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Plener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8C4634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A67972">
              <w:rPr>
                <w:i/>
                <w:sz w:val="20"/>
                <w:szCs w:val="20"/>
              </w:rPr>
              <w:t>UTH/Gr/O/MGR/S</w:t>
            </w:r>
            <w:r w:rsidR="000A1EF2">
              <w:rPr>
                <w:i/>
                <w:sz w:val="20"/>
                <w:szCs w:val="20"/>
              </w:rPr>
              <w:t>T</w:t>
            </w:r>
            <w:r w:rsidR="00A70825">
              <w:rPr>
                <w:i/>
                <w:sz w:val="20"/>
                <w:szCs w:val="20"/>
              </w:rPr>
              <w:t>/G</w:t>
            </w:r>
            <w:r w:rsidR="00A67972">
              <w:rPr>
                <w:i/>
                <w:sz w:val="20"/>
                <w:szCs w:val="20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On location workshop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30630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</w:t>
            </w:r>
            <w:r w:rsidR="0049252E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 w:rsidR="0049252E"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7972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Grafika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92000" w:rsidRDefault="00A67972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92000">
              <w:rPr>
                <w:i/>
                <w:sz w:val="20"/>
                <w:szCs w:val="20"/>
                <w:lang w:eastAsia="en-US"/>
              </w:rPr>
              <w:t>jednolite studia magisterskie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VI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D8379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Obozy/plenery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67972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70825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– związany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1,5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7972" w:rsidRDefault="00A67972" w:rsidP="00A67972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00A67972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Podstawowe dotyczące wiedzy i umiejętności studentów kierunku Grafika wpisanych na w/w semestry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Katedra Malarstwa i Rysunku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Łukasz Rudecki prof. UTH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972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292000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ws.u</w:t>
            </w:r>
            <w:r w:rsidR="00A67972">
              <w:rPr>
                <w:rFonts w:eastAsia="Calibri"/>
                <w:sz w:val="20"/>
                <w:szCs w:val="20"/>
                <w:lang w:eastAsia="en-US"/>
              </w:rPr>
              <w:t>niwersytetradom.pl</w:t>
            </w:r>
          </w:p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C0B0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 w:history="1">
              <w:r w:rsidR="00A67972" w:rsidRPr="00F931C2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l.rudecki@uthrad.pl</w:t>
              </w:r>
            </w:hyperlink>
            <w:r w:rsidR="00A67972">
              <w:rPr>
                <w:rFonts w:eastAsia="Calibri"/>
                <w:sz w:val="20"/>
                <w:szCs w:val="20"/>
                <w:lang w:eastAsia="en-US"/>
              </w:rPr>
              <w:t>, 48 361 78 95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04698" w:rsidRDefault="00A70825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Wprowadzenie studenta w zagadnienia plastyczne w odmiennych niż pracownia warunkach, wykonanie w plenerze prac malarskich i rysunkowych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A142AC" w:rsidRPr="005C100B" w:rsidRDefault="00A142AC" w:rsidP="008046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0825" w:rsidRDefault="00A70825" w:rsidP="00A70825">
            <w:p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Plener realizowany jest</w:t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szóstym semestrze w liczbie 6</w:t>
            </w: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0 godzin.</w:t>
            </w:r>
          </w:p>
          <w:p w:rsidR="00A70825" w:rsidRPr="00004314" w:rsidRDefault="00147CEA" w:rsidP="005B2C4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Celem pleneru jest realizacja koncepcji artystycznych w </w:t>
            </w:r>
            <w:r w:rsidR="00A70825"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bezpośrednim kontakcie z naturą, co stanowi kontynuację zajęć z przedmiotów malars</w:t>
            </w:r>
            <w:r w:rsidR="005B2C41">
              <w:rPr>
                <w:rFonts w:asciiTheme="minorHAnsi" w:eastAsiaTheme="minorEastAsia" w:hAnsiTheme="minorHAnsi" w:cstheme="minorBidi"/>
                <w:sz w:val="20"/>
                <w:szCs w:val="20"/>
              </w:rPr>
              <w:t>two i rysunek.</w:t>
            </w:r>
          </w:p>
          <w:p w:rsidR="00A70825" w:rsidRPr="00004314" w:rsidRDefault="00A70825" w:rsidP="005B2C4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Studenci mają się zapoznać z zagadnieniami plastycznymi w odmiennych niż pracownia warunkach oraz wykonać w plenerze prace malarskie i rysunkowe dla wyrażenia materii  przestrzeni, powietrza, planów, organizowanie głębi obrazu – poprzez właściwe użycie temperatur, łamania barw, różnicowania waloru i światła. Wprowadzenie rozróżnień w ramach ogólnego pojęcia „pejzaż” na różne motywy pejzażowe w zależności od rodzajów kompozycji, przestrzeni, światła, gamy barwnej, kontrastów walorowych oraz materii zieleni, ziemi, w</w:t>
            </w:r>
            <w:r w:rsidR="005B2C41">
              <w:rPr>
                <w:rFonts w:asciiTheme="minorHAnsi" w:eastAsiaTheme="minorEastAsia" w:hAnsiTheme="minorHAnsi" w:cstheme="minorBidi"/>
                <w:sz w:val="20"/>
                <w:szCs w:val="20"/>
              </w:rPr>
              <w:t>ody, powietrza.</w:t>
            </w:r>
          </w:p>
          <w:p w:rsidR="00292000" w:rsidRPr="00292000" w:rsidRDefault="00A70825" w:rsidP="00A70825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Wykonanie prac w różnych technikach malarskich (akwarela, pastel, gwasz, akryl i olej) i rysunkowych (ołówek, </w:t>
            </w:r>
            <w:r w:rsidR="005B2C41">
              <w:rPr>
                <w:rFonts w:asciiTheme="minorHAnsi" w:eastAsiaTheme="minorEastAsia" w:hAnsiTheme="minorHAnsi" w:cstheme="minorBidi"/>
                <w:sz w:val="20"/>
                <w:szCs w:val="20"/>
              </w:rPr>
              <w:t>węgiel, tusz, cienkopis)</w:t>
            </w:r>
            <w:r w:rsidR="00292000">
              <w:rPr>
                <w:i/>
                <w:sz w:val="20"/>
                <w:szCs w:val="20"/>
              </w:rPr>
              <w:t>.</w:t>
            </w:r>
          </w:p>
          <w:p w:rsidR="00B532C7" w:rsidRPr="00B532C7" w:rsidRDefault="00B532C7" w:rsidP="00292000">
            <w:pPr>
              <w:tabs>
                <w:tab w:val="left" w:pos="0"/>
                <w:tab w:val="right" w:pos="895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0825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podające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wykład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informacyjny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prelekcja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, ;</w:t>
            </w:r>
          </w:p>
          <w:p w:rsidR="00A70825" w:rsidRPr="009F719F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aktywizujące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przypadków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dyskusja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dydaktyczna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,</w:t>
            </w:r>
          </w:p>
          <w:p w:rsidR="00A70825" w:rsidRPr="009F719F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eksponujące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film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pokaz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katalogi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wystaw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albumy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dziedziny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sztuk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plastycznych</w:t>
            </w:r>
            <w:proofErr w:type="spellEnd"/>
          </w:p>
          <w:p w:rsidR="00A70825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praktyczne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pokaz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ćwiczenia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warsztatowe</w:t>
            </w:r>
            <w:proofErr w:type="spellEnd"/>
          </w:p>
          <w:p w:rsidR="00A142AC" w:rsidRPr="005C100B" w:rsidRDefault="00A70825" w:rsidP="00A70825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projektów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realizacja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prac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malarskich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rysunkowych</w:t>
            </w:r>
            <w:proofErr w:type="spellEnd"/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70825" w:rsidRDefault="00A70825" w:rsidP="00A70825">
            <w:pPr>
              <w:tabs>
                <w:tab w:val="left" w:pos="4073"/>
              </w:tabs>
              <w:ind w:left="13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Zaliczenie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odbywa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się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podstawie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prezentacji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prac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powstałych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podczas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pleneru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Oceniana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jest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znajomość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zagadnień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warsztatowych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umiejętności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ich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stosowania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Warunkiem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zaliczenia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jest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osiągnięcie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wszystkich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wymaganych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efektów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kształcenia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.</w:t>
            </w:r>
          </w:p>
          <w:p w:rsidR="00A70825" w:rsidRPr="00004314" w:rsidRDefault="00A70825" w:rsidP="00A70825">
            <w:pPr>
              <w:tabs>
                <w:tab w:val="left" w:pos="4073"/>
              </w:tabs>
              <w:ind w:left="13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Ocena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końcowa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: 20%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projekt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70%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realizacja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10%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aktywność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"/>
        <w:gridCol w:w="3294"/>
        <w:gridCol w:w="1278"/>
        <w:gridCol w:w="1181"/>
        <w:gridCol w:w="1705"/>
        <w:gridCol w:w="1611"/>
      </w:tblGrid>
      <w:tr w:rsidR="00A142AC" w:rsidRPr="005C100B" w:rsidTr="00C93C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Default="00874F8D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Zna i rozumie zagadnienia dotyczące procesu twórczego, oraz zagadnienia z zakresu problemów plastycznych i technicznych 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związanych z malarstwem i rysunkiem w plenerze</w:t>
            </w:r>
            <w:r w:rsidR="00AC276F">
              <w:rPr>
                <w:rFonts w:eastAsia="Calibri"/>
                <w:sz w:val="20"/>
                <w:szCs w:val="20"/>
                <w:lang w:eastAsia="en-US"/>
              </w:rPr>
              <w:t xml:space="preserve">, a także wie jakie są kryteria obiektywnego analizowania i oceniania 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prac plastycznych powstałych w bezpośredniej relacji z naturą.</w:t>
            </w:r>
          </w:p>
          <w:p w:rsidR="00147CEA" w:rsidRPr="005C100B" w:rsidRDefault="00147CEA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Kształtujące, tradycyjne/cyfrowe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147CEA" w:rsidRDefault="00147CEA" w:rsidP="00715D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47CEA">
              <w:rPr>
                <w:color w:val="000000" w:themeColor="text2"/>
                <w:sz w:val="20"/>
                <w:szCs w:val="20"/>
              </w:rPr>
              <w:t>Potrafi wykorzystywać wszechstronne inspiracje będące podstawą kreacji artystycznej.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147C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K_UW06</w:t>
            </w:r>
          </w:p>
          <w:p w:rsidR="00B449AF" w:rsidRPr="005C100B" w:rsidRDefault="00B449AF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Potrafi rozwijać swoją osobowość artystyczną oraz samodzielnie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podejmować decyzje odnośnie projektowania i realizacji swoich koncepcji artystycznych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K_UW03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Zestaw prac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Kształtujące/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B63140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1DA2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gotów do świadomego działani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a w obszarze sztuk plastycznych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C0BEA" w:rsidRPr="005C100B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także obiektywnie i świadomie ocenić dzieło sztuki oraz bronić przy pomocy naukowych argumentów swoich poglądów i przekonań na temat sztuki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449AF" w:rsidRDefault="00340DC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</w:t>
            </w:r>
            <w:r w:rsidR="00B449AF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  <w:p w:rsidR="00B449AF" w:rsidRPr="005C100B" w:rsidRDefault="00340DC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</w:t>
            </w:r>
            <w:r w:rsidR="00B449AF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 oraz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symulujące/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2C0BEA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podstawowa:</w:t>
            </w:r>
          </w:p>
          <w:p w:rsidR="001919D3" w:rsidRPr="00715D99" w:rsidRDefault="001919D3" w:rsidP="001919D3">
            <w:pPr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  </w:t>
            </w:r>
          </w:p>
          <w:p w:rsidR="00D6540F" w:rsidRPr="00715D99" w:rsidRDefault="001919D3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r w:rsidRPr="00715D99">
              <w:rPr>
                <w:i/>
                <w:iCs/>
                <w:sz w:val="20"/>
                <w:szCs w:val="20"/>
              </w:rPr>
              <w:t xml:space="preserve"> Rzepińska M,, „Historia koloru w dziejach malarstwa europejskiego”, Kraków 1983.</w:t>
            </w:r>
            <w:r w:rsidR="00D6540F" w:rsidRPr="00715D99">
              <w:rPr>
                <w:i/>
                <w:sz w:val="20"/>
                <w:szCs w:val="20"/>
              </w:rPr>
              <w:t xml:space="preserve"> </w:t>
            </w:r>
          </w:p>
          <w:p w:rsidR="00D6540F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Smith R., Tajemnice warsztatu artysty, Muza S.A., Warszawa 1994</w:t>
            </w:r>
          </w:p>
          <w:p w:rsidR="00A70825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Gombrich</w:t>
            </w:r>
            <w:proofErr w:type="spellEnd"/>
            <w:r>
              <w:rPr>
                <w:i/>
                <w:sz w:val="20"/>
                <w:szCs w:val="20"/>
              </w:rPr>
              <w:t xml:space="preserve"> E. H., O sztuce, Warszawa, 1997</w:t>
            </w:r>
          </w:p>
          <w:p w:rsidR="00A70825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0825">
              <w:rPr>
                <w:rFonts w:asciiTheme="minorHAnsi" w:hAnsiTheme="minorHAnsi" w:cstheme="minorHAnsi"/>
                <w:i/>
                <w:sz w:val="20"/>
                <w:szCs w:val="20"/>
              </w:rPr>
              <w:t>Ślesiński W., Techniki malarskie, spoiwa organiczne, Warszawa 1984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Bidi"/>
                <w:sz w:val="20"/>
                <w:szCs w:val="20"/>
              </w:rPr>
              <w:t>Arnhem R., Sztuka i percepcja wzrokowa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02466D">
              <w:rPr>
                <w:rFonts w:asciiTheme="minorHAnsi" w:hAnsiTheme="minorHAnsi" w:cstheme="minorBidi"/>
                <w:sz w:val="20"/>
                <w:szCs w:val="20"/>
              </w:rPr>
              <w:t>Teissig</w:t>
            </w:r>
            <w:proofErr w:type="spellEnd"/>
            <w:r w:rsidRPr="0002466D">
              <w:rPr>
                <w:rFonts w:asciiTheme="minorHAnsi" w:hAnsiTheme="minorHAnsi" w:cstheme="minorBidi"/>
                <w:sz w:val="20"/>
                <w:szCs w:val="20"/>
              </w:rPr>
              <w:t xml:space="preserve"> K. ,Techniki rysunku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Bidi"/>
                <w:sz w:val="20"/>
                <w:szCs w:val="20"/>
              </w:rPr>
              <w:t xml:space="preserve"> Anders H, Z problematyki rytmu w sztuce</w:t>
            </w:r>
          </w:p>
          <w:p w:rsidR="001919D3" w:rsidRPr="00715D99" w:rsidRDefault="001919D3" w:rsidP="001919D3">
            <w:pPr>
              <w:rPr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uzupełniająca: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Leksykon malarstwa od A do Z, Warszawa,1992</w:t>
            </w: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Anafam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D.A., Techniki Wielkich mistrzów Malarstwa, Warszawa,2004,2006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A142AC" w:rsidRDefault="001919D3" w:rsidP="00B65D9C">
            <w:pPr>
              <w:rPr>
                <w:rFonts w:eastAsia="Calibri"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Pomoce naukowe: </w:t>
            </w:r>
            <w:r w:rsidRPr="00715D99">
              <w:rPr>
                <w:rFonts w:eastAsia="Calibri"/>
                <w:i/>
                <w:sz w:val="20"/>
                <w:szCs w:val="20"/>
              </w:rPr>
              <w:t>Albumy sztuk plastycznych z naciskiem na malarstwo i rysunek</w:t>
            </w:r>
          </w:p>
          <w:p w:rsidR="00715D99" w:rsidRPr="005C100B" w:rsidRDefault="00715D99" w:rsidP="0002466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  <w:bookmarkStart w:id="0" w:name="_GoBack"/>
        <w:bookmarkEnd w:id="0"/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F844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F8448B">
              <w:rPr>
                <w:rFonts w:eastAsia="Calibri"/>
                <w:i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448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5B2C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249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02466D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5B2C41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448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02466D">
              <w:rPr>
                <w:rFonts w:eastAsia="Calibri"/>
                <w:sz w:val="20"/>
                <w:szCs w:val="20"/>
                <w:lang w:eastAsia="en-US"/>
              </w:rPr>
              <w:t xml:space="preserve"> 0,4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[h]/ 2,4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B105E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 h/ 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30630A" w:rsidRDefault="0030630A" w:rsidP="0030630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30630A" w:rsidRDefault="0030630A" w:rsidP="0030630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B105EF" w:rsidP="0030630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na Wydziale Sztuki, Radom, ul. Malczewskiego 22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66C" w:rsidRDefault="007F366C" w:rsidP="00481230">
      <w:r>
        <w:separator/>
      </w:r>
    </w:p>
  </w:endnote>
  <w:endnote w:type="continuationSeparator" w:id="0">
    <w:p w:rsidR="007F366C" w:rsidRDefault="007F366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A70825" w:rsidRDefault="00AC0B0C">
        <w:pPr>
          <w:pStyle w:val="Stopka"/>
          <w:jc w:val="center"/>
        </w:pPr>
        <w:r>
          <w:fldChar w:fldCharType="begin"/>
        </w:r>
        <w:r w:rsidR="00A70825">
          <w:instrText>PAGE   \* MERGEFORMAT</w:instrText>
        </w:r>
        <w:r>
          <w:fldChar w:fldCharType="separate"/>
        </w:r>
        <w:r w:rsidR="0049252E">
          <w:rPr>
            <w:noProof/>
          </w:rPr>
          <w:t>1</w:t>
        </w:r>
        <w:r>
          <w:fldChar w:fldCharType="end"/>
        </w:r>
      </w:p>
    </w:sdtContent>
  </w:sdt>
  <w:p w:rsidR="00A70825" w:rsidRDefault="00A708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A70825" w:rsidRDefault="00AC0B0C">
        <w:pPr>
          <w:pStyle w:val="Stopka"/>
          <w:jc w:val="center"/>
        </w:pPr>
        <w:r>
          <w:fldChar w:fldCharType="begin"/>
        </w:r>
        <w:r w:rsidR="00A70825">
          <w:instrText xml:space="preserve"> PAGE   \* MERGEFORMAT </w:instrText>
        </w:r>
        <w:r>
          <w:fldChar w:fldCharType="separate"/>
        </w:r>
        <w:r w:rsidR="00A7082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A70825" w:rsidRDefault="00A708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66C" w:rsidRDefault="007F366C" w:rsidP="00481230">
      <w:r>
        <w:separator/>
      </w:r>
    </w:p>
  </w:footnote>
  <w:footnote w:type="continuationSeparator" w:id="0">
    <w:p w:rsidR="007F366C" w:rsidRDefault="007F366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0"/>
    <w:multiLevelType w:val="singleLevel"/>
    <w:tmpl w:val="000000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1223608"/>
    <w:multiLevelType w:val="hybridMultilevel"/>
    <w:tmpl w:val="9E186FCC"/>
    <w:lvl w:ilvl="0" w:tplc="0415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466D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4B0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1EF2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47CEA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19D3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976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5C7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49D3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2000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30A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0DC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6CCC"/>
    <w:rsid w:val="00427EAF"/>
    <w:rsid w:val="004300E8"/>
    <w:rsid w:val="0043011A"/>
    <w:rsid w:val="00430DF8"/>
    <w:rsid w:val="004325AC"/>
    <w:rsid w:val="0043433D"/>
    <w:rsid w:val="004359D5"/>
    <w:rsid w:val="00436F4F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52E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2C41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5D99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366C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698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4F8D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A2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67972"/>
    <w:rsid w:val="00A70084"/>
    <w:rsid w:val="00A70490"/>
    <w:rsid w:val="00A7054E"/>
    <w:rsid w:val="00A70825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A2F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B0C"/>
    <w:rsid w:val="00AC0E0B"/>
    <w:rsid w:val="00AC121C"/>
    <w:rsid w:val="00AC180D"/>
    <w:rsid w:val="00AC1CB7"/>
    <w:rsid w:val="00AC276F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05EF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49AF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5EB2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09C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9FF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3A0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0F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BD1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67CF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48B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ny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omylnaczcionkaakapitu"/>
    <w:rsid w:val="00D6540F"/>
  </w:style>
  <w:style w:type="paragraph" w:styleId="NormalnyWeb">
    <w:name w:val="Normal (Web)"/>
    <w:basedOn w:val="Normalny"/>
    <w:uiPriority w:val="99"/>
    <w:semiHidden/>
    <w:unhideWhenUsed/>
    <w:rsid w:val="0030630A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3063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efaultParagraphFont"/>
    <w:rsid w:val="00D65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rudec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C3D7-1C7C-4393-B35C-C792B677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22</cp:revision>
  <cp:lastPrinted>2020-01-17T08:01:00Z</cp:lastPrinted>
  <dcterms:created xsi:type="dcterms:W3CDTF">2021-04-20T15:30:00Z</dcterms:created>
  <dcterms:modified xsi:type="dcterms:W3CDTF">2024-07-22T07:02:00Z</dcterms:modified>
</cp:coreProperties>
</file>