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Malarstwo cyfrowe</w:t>
            </w:r>
          </w:p>
        </w:tc>
      </w:tr>
      <w:tr w:rsidR="00A142AC" w:rsidRPr="005C100B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008C4634" w:rsidP="00D83793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A67972">
              <w:rPr>
                <w:i/>
                <w:sz w:val="20"/>
                <w:szCs w:val="20"/>
              </w:rPr>
              <w:t>UTH/Gr/O/MGR/</w:t>
            </w:r>
            <w:r w:rsidR="006A4F6E">
              <w:rPr>
                <w:i/>
                <w:sz w:val="20"/>
                <w:szCs w:val="20"/>
              </w:rPr>
              <w:t>N</w:t>
            </w:r>
            <w:r w:rsidR="00A67972">
              <w:rPr>
                <w:i/>
                <w:sz w:val="20"/>
                <w:szCs w:val="20"/>
              </w:rPr>
              <w:t>S</w:t>
            </w:r>
            <w:r w:rsidR="000671C8">
              <w:rPr>
                <w:i/>
                <w:sz w:val="20"/>
                <w:szCs w:val="20"/>
              </w:rPr>
              <w:t>T</w:t>
            </w:r>
            <w:r w:rsidR="00A67972">
              <w:rPr>
                <w:i/>
                <w:sz w:val="20"/>
                <w:szCs w:val="20"/>
              </w:rPr>
              <w:t>/B1/15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i/>
                <w:sz w:val="20"/>
                <w:szCs w:val="20"/>
                <w:lang w:val="en-GB" w:eastAsia="en-US"/>
              </w:rPr>
              <w:t>Digital painting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921D7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202</w:t>
            </w:r>
            <w:r w:rsidR="00FF60D2">
              <w:rPr>
                <w:rFonts w:eastAsia="Calibri"/>
                <w:i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/202</w:t>
            </w:r>
            <w:r w:rsidR="00FF60D2">
              <w:rPr>
                <w:rFonts w:eastAsia="Calibri"/>
                <w:i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A67972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Grafika</w:t>
            </w:r>
            <w:r w:rsidR="00B532C7"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B532C7"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92000" w:rsidRDefault="00A67972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92000">
              <w:rPr>
                <w:i/>
                <w:sz w:val="20"/>
                <w:szCs w:val="20"/>
                <w:lang w:eastAsia="en-US"/>
              </w:rPr>
              <w:t>jednolite studia magisterskie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6A4F6E">
              <w:rPr>
                <w:rFonts w:eastAsia="Calibri"/>
                <w:i/>
                <w:sz w:val="20"/>
                <w:szCs w:val="20"/>
                <w:lang w:eastAsia="en-US"/>
              </w:rPr>
              <w:t>nie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314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VII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D83793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Grupa zajęć kierunkowych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obowiązkowy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A67972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A67972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6A4F6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D41B1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– związany z prowadzoną działalnością naukową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D41B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1.5</w:t>
            </w:r>
            <w:bookmarkStart w:id="0" w:name="_GoBack"/>
            <w:bookmarkEnd w:id="0"/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7972" w:rsidRDefault="00A67972" w:rsidP="00A67972">
            <w:pPr>
              <w:ind w:left="151"/>
              <w:rPr>
                <w:rFonts w:eastAsia="Calibri"/>
                <w:sz w:val="20"/>
                <w:szCs w:val="20"/>
                <w:lang w:eastAsia="en-US"/>
              </w:rPr>
            </w:pPr>
            <w:r w:rsidRPr="00A67972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tradycyjna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Podstawowe dotyczące wiedzy i umiejętności studentów kierunku Grafika wpisanych na w/w semestry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Katedra Malarstwa i Rysunku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hab. Łukasz Rudecki prof. UTH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972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292000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ws.u</w:t>
            </w:r>
            <w:r w:rsidR="00A67972">
              <w:rPr>
                <w:rFonts w:eastAsia="Calibri"/>
                <w:sz w:val="20"/>
                <w:szCs w:val="20"/>
                <w:lang w:eastAsia="en-US"/>
              </w:rPr>
              <w:t>niwersytetradom.pl</w:t>
            </w:r>
          </w:p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B754D6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hyperlink r:id="rId8" w:history="1">
              <w:r w:rsidR="00A67972" w:rsidRPr="00F931C2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l.rudecki@uthrad.pl</w:t>
              </w:r>
            </w:hyperlink>
            <w:r w:rsidR="00A67972">
              <w:rPr>
                <w:rFonts w:eastAsia="Calibri"/>
                <w:sz w:val="20"/>
                <w:szCs w:val="20"/>
                <w:lang w:eastAsia="en-US"/>
              </w:rPr>
              <w:t>, 48 361 78 95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26CCC" w:rsidRDefault="00804698" w:rsidP="00804698">
            <w:pPr>
              <w:pStyle w:val="Stopka"/>
              <w:tabs>
                <w:tab w:val="clear" w:pos="4536"/>
                <w:tab w:val="clear" w:pos="9072"/>
                <w:tab w:val="left" w:pos="0"/>
                <w:tab w:val="right" w:pos="8953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Celem malarstwa cyfrowego jest opanowanie</w:t>
            </w:r>
            <w:r w:rsidR="00292000">
              <w:rPr>
                <w:i/>
                <w:sz w:val="20"/>
                <w:szCs w:val="20"/>
              </w:rPr>
              <w:t xml:space="preserve"> przez studenta</w:t>
            </w:r>
            <w:r>
              <w:rPr>
                <w:i/>
                <w:sz w:val="20"/>
                <w:szCs w:val="20"/>
              </w:rPr>
              <w:t xml:space="preserve"> warsztatu digitalnego do tworzenia autorskich realizacji w zakresie szeroko pojętego malarstwa</w:t>
            </w:r>
            <w:r w:rsidR="00426CCC">
              <w:rPr>
                <w:i/>
                <w:sz w:val="20"/>
                <w:szCs w:val="20"/>
              </w:rPr>
              <w:t xml:space="preserve"> ze szczególnym uwzględn</w:t>
            </w:r>
            <w:r w:rsidR="00436F4F">
              <w:rPr>
                <w:i/>
                <w:sz w:val="20"/>
                <w:szCs w:val="20"/>
              </w:rPr>
              <w:t>ieniem grafiki komputerowej, projektowania czy</w:t>
            </w:r>
            <w:r w:rsidR="00426CCC">
              <w:rPr>
                <w:i/>
                <w:sz w:val="20"/>
                <w:szCs w:val="20"/>
              </w:rPr>
              <w:t xml:space="preserve"> koncept </w:t>
            </w:r>
            <w:proofErr w:type="spellStart"/>
            <w:r w:rsidR="00426CCC">
              <w:rPr>
                <w:i/>
                <w:sz w:val="20"/>
                <w:szCs w:val="20"/>
              </w:rPr>
              <w:t>artu</w:t>
            </w:r>
            <w:proofErr w:type="spellEnd"/>
            <w:r>
              <w:rPr>
                <w:i/>
                <w:sz w:val="20"/>
                <w:szCs w:val="20"/>
              </w:rPr>
              <w:t xml:space="preserve">.  </w:t>
            </w:r>
            <w:r w:rsidR="00292000">
              <w:rPr>
                <w:i/>
                <w:sz w:val="20"/>
                <w:szCs w:val="20"/>
              </w:rPr>
              <w:t>Ponadto rozwinięcie zdolności</w:t>
            </w:r>
            <w:r>
              <w:rPr>
                <w:i/>
                <w:sz w:val="20"/>
                <w:szCs w:val="20"/>
              </w:rPr>
              <w:t xml:space="preserve"> wnikliwej obserwacji zjawisk w oparciu o otaczającą rzeczywistość i wykształcenie umiejętności stawiania i rozwiązywania problemów plastycznych </w:t>
            </w:r>
            <w:r w:rsidR="00426CCC">
              <w:rPr>
                <w:i/>
                <w:sz w:val="20"/>
                <w:szCs w:val="20"/>
              </w:rPr>
              <w:t xml:space="preserve">oraz umiejętności przetransponowania ich z malarstwa tradycyjnego na cyfrowe. </w:t>
            </w:r>
          </w:p>
          <w:p w:rsidR="00804698" w:rsidRDefault="00804698" w:rsidP="00804698">
            <w:pPr>
              <w:pStyle w:val="Stopka"/>
              <w:tabs>
                <w:tab w:val="clear" w:pos="4536"/>
                <w:tab w:val="clear" w:pos="9072"/>
                <w:tab w:val="left" w:pos="0"/>
                <w:tab w:val="right" w:pos="8953"/>
              </w:tabs>
              <w:jc w:val="both"/>
              <w:rPr>
                <w:i/>
                <w:sz w:val="20"/>
                <w:szCs w:val="20"/>
              </w:rPr>
            </w:pPr>
          </w:p>
          <w:p w:rsidR="00A142AC" w:rsidRPr="005C100B" w:rsidRDefault="00A142AC" w:rsidP="008046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4698" w:rsidRDefault="00804698" w:rsidP="00804698">
            <w:pPr>
              <w:tabs>
                <w:tab w:val="left" w:pos="0"/>
                <w:tab w:val="right" w:pos="874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>Zajęcia z malarstwa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cyfrowego</w:t>
            </w: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realizowane są na kierunku Grafika przez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1 semestr</w:t>
            </w: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 łącznej liczbie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45</w:t>
            </w: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godzin dydaktycznych. Kształcenie  obejmuj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e zakres zdobywania </w:t>
            </w: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umiejętności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warsztatowych dotyczących narzędzi cyfrowych do tworzenia obrazów malarskich oraz rozwijanie indywidualnych predyspozycji i wrażliwości dotyczących zagadnień w malarstwie. </w:t>
            </w: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804698" w:rsidRDefault="000614B0" w:rsidP="00804698">
            <w:pPr>
              <w:tabs>
                <w:tab w:val="left" w:pos="0"/>
                <w:tab w:val="right" w:pos="874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Realizowane ćwiczenia stopniowane skalą trudności rozwijają z jednej strony umiejętności posługiwania się warsztatem cyfrowym (istotne jest zrozumienie możliwości jakie dają te narzędzia do kreacji artystycznej, oraz poznanie podobieństw i różnic z warsztatem tradycyjnym). Z drugiej zaś strony uczą rozwiązywania stawianych w kolejnych ćwiczeniach problemów plastycznych i artystycznych</w:t>
            </w:r>
            <w:r w:rsidR="002920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poprzez praktyczną realizację zadań malarskich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  <w:p w:rsidR="00804698" w:rsidRPr="00804698" w:rsidRDefault="00804698" w:rsidP="00804698">
            <w:pPr>
              <w:tabs>
                <w:tab w:val="left" w:pos="0"/>
                <w:tab w:val="right" w:pos="8953"/>
              </w:tabs>
              <w:spacing w:line="240" w:lineRule="atLeast"/>
              <w:jc w:val="both"/>
              <w:rPr>
                <w:b/>
                <w:i/>
                <w:color w:val="FF0000"/>
                <w:sz w:val="20"/>
                <w:szCs w:val="20"/>
              </w:rPr>
            </w:pPr>
          </w:p>
          <w:p w:rsidR="00804698" w:rsidRDefault="006A4F6E" w:rsidP="00804698">
            <w:pPr>
              <w:tabs>
                <w:tab w:val="left" w:pos="0"/>
                <w:tab w:val="right" w:pos="8953"/>
              </w:tabs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Semestr VII – 20</w:t>
            </w:r>
            <w:r w:rsidR="00804698" w:rsidRPr="00292000">
              <w:rPr>
                <w:b/>
                <w:i/>
                <w:sz w:val="20"/>
                <w:szCs w:val="20"/>
              </w:rPr>
              <w:t xml:space="preserve"> h</w:t>
            </w:r>
          </w:p>
          <w:p w:rsidR="002045C7" w:rsidRPr="00292000" w:rsidRDefault="002045C7" w:rsidP="00804698">
            <w:pPr>
              <w:tabs>
                <w:tab w:val="left" w:pos="0"/>
                <w:tab w:val="right" w:pos="8953"/>
              </w:tabs>
              <w:jc w:val="both"/>
              <w:rPr>
                <w:b/>
                <w:i/>
                <w:sz w:val="20"/>
                <w:szCs w:val="20"/>
              </w:rPr>
            </w:pPr>
          </w:p>
          <w:p w:rsidR="00292000" w:rsidRPr="00436F4F" w:rsidRDefault="00292000" w:rsidP="00292000">
            <w:pPr>
              <w:tabs>
                <w:tab w:val="left" w:pos="0"/>
                <w:tab w:val="right" w:pos="8746"/>
              </w:tabs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Zagadnienia dotyczące budowy formy</w:t>
            </w:r>
          </w:p>
          <w:p w:rsidR="00292000" w:rsidRPr="00436F4F" w:rsidRDefault="00292000" w:rsidP="00292000">
            <w:pPr>
              <w:tabs>
                <w:tab w:val="left" w:pos="0"/>
                <w:tab w:val="left" w:pos="361"/>
                <w:tab w:val="right" w:pos="500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Proporcje, kierunki, ruch</w:t>
            </w:r>
          </w:p>
          <w:p w:rsidR="00292000" w:rsidRPr="00436F4F" w:rsidRDefault="00292000" w:rsidP="00292000">
            <w:pPr>
              <w:tabs>
                <w:tab w:val="left" w:pos="0"/>
                <w:tab w:val="left" w:pos="361"/>
                <w:tab w:val="right" w:pos="500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Wzajemne stosunki - relacje (elementów) w budowie układu kompozycyjnego</w:t>
            </w:r>
          </w:p>
          <w:p w:rsidR="00292000" w:rsidRPr="00436F4F" w:rsidRDefault="00292000" w:rsidP="00292000">
            <w:pPr>
              <w:tabs>
                <w:tab w:val="left" w:pos="0"/>
                <w:tab w:val="left" w:pos="366"/>
                <w:tab w:val="right" w:pos="260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Kontrasty, typy i ich znaczenie w organizacji obrazu, w procesie budowy i oglądania</w:t>
            </w:r>
          </w:p>
          <w:p w:rsidR="00292000" w:rsidRPr="00436F4F" w:rsidRDefault="00292000" w:rsidP="00292000">
            <w:pPr>
              <w:tabs>
                <w:tab w:val="left" w:pos="0"/>
                <w:tab w:val="left" w:pos="366"/>
                <w:tab w:val="right" w:pos="260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Hierarchia kontrastów i gam kolorystycznych</w:t>
            </w:r>
          </w:p>
          <w:p w:rsidR="00292000" w:rsidRPr="00436F4F" w:rsidRDefault="00292000" w:rsidP="00292000">
            <w:pPr>
              <w:pStyle w:val="Nagwek2"/>
              <w:keepLines w:val="0"/>
              <w:numPr>
                <w:ilvl w:val="1"/>
                <w:numId w:val="1"/>
              </w:numPr>
              <w:tabs>
                <w:tab w:val="left" w:pos="0"/>
                <w:tab w:val="left" w:pos="366"/>
                <w:tab w:val="right" w:pos="2606"/>
              </w:tabs>
              <w:suppressAutoHyphens/>
              <w:spacing w:before="0"/>
              <w:jc w:val="both"/>
              <w:rPr>
                <w:rFonts w:asciiTheme="minorHAnsi" w:hAnsiTheme="minorHAnsi" w:cstheme="minorHAnsi"/>
                <w:b w:val="0"/>
                <w:i/>
                <w:color w:val="auto"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b w:val="0"/>
                <w:i/>
                <w:color w:val="auto"/>
                <w:sz w:val="20"/>
                <w:szCs w:val="20"/>
              </w:rPr>
              <w:t>Funkcja światła w kształtowaniu formy i koloru</w:t>
            </w:r>
          </w:p>
          <w:p w:rsidR="00436F4F" w:rsidRPr="00436F4F" w:rsidRDefault="00436F4F" w:rsidP="00436F4F">
            <w:pPr>
              <w:tabs>
                <w:tab w:val="right" w:pos="-1680"/>
                <w:tab w:val="left" w:pos="142"/>
                <w:tab w:val="left" w:pos="366"/>
                <w:tab w:val="right" w:pos="4142"/>
              </w:tabs>
              <w:ind w:left="142" w:hanging="142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Cechy koloru: ton, jasność, nasycenie</w:t>
            </w:r>
          </w:p>
          <w:p w:rsidR="00292000" w:rsidRPr="00436F4F" w:rsidRDefault="00292000" w:rsidP="00292000">
            <w:pPr>
              <w:tabs>
                <w:tab w:val="left" w:pos="0"/>
                <w:tab w:val="right" w:pos="8953"/>
              </w:tabs>
              <w:spacing w:line="240" w:lineRule="atLeast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 </w:t>
            </w:r>
            <w:r w:rsidR="002045C7"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gama achromatyczna, monochromatyczna i chromatyczna </w:t>
            </w:r>
          </w:p>
          <w:p w:rsidR="00292000" w:rsidRPr="00436F4F" w:rsidRDefault="00292000" w:rsidP="00292000">
            <w:pPr>
              <w:pStyle w:val="Nagwek2"/>
              <w:keepLines w:val="0"/>
              <w:numPr>
                <w:ilvl w:val="1"/>
                <w:numId w:val="1"/>
              </w:numPr>
              <w:tabs>
                <w:tab w:val="left" w:pos="0"/>
                <w:tab w:val="right" w:pos="8953"/>
              </w:tabs>
              <w:suppressAutoHyphens/>
              <w:spacing w:before="0"/>
              <w:jc w:val="both"/>
              <w:rPr>
                <w:rFonts w:asciiTheme="minorHAnsi" w:hAnsiTheme="minorHAnsi" w:cstheme="minorHAnsi"/>
                <w:b w:val="0"/>
                <w:i/>
                <w:color w:val="auto"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b w:val="0"/>
                <w:i/>
                <w:color w:val="auto"/>
                <w:sz w:val="20"/>
                <w:szCs w:val="20"/>
              </w:rPr>
              <w:t>Wpływ światła i cienia na zmianę koloru</w:t>
            </w:r>
          </w:p>
          <w:p w:rsidR="00292000" w:rsidRPr="00436F4F" w:rsidRDefault="00292000" w:rsidP="00292000">
            <w:pPr>
              <w:tabs>
                <w:tab w:val="left" w:pos="0"/>
                <w:tab w:val="right" w:pos="666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·  Zagadnienie temperatury barwy (kolory ciepłe i zimne). </w:t>
            </w:r>
          </w:p>
          <w:p w:rsidR="00292000" w:rsidRPr="00436F4F" w:rsidRDefault="00292000" w:rsidP="00292000">
            <w:pPr>
              <w:tabs>
                <w:tab w:val="left" w:pos="0"/>
                <w:tab w:val="right" w:pos="666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Wpływ koloru na kształt.</w:t>
            </w:r>
          </w:p>
          <w:p w:rsidR="00292000" w:rsidRPr="00436F4F" w:rsidRDefault="00292000" w:rsidP="00292000">
            <w:pPr>
              <w:tabs>
                <w:tab w:val="left" w:pos="0"/>
                <w:tab w:val="right" w:pos="666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Relatywność barwy - współoddziaływanie w konstruowaniu materii malarskiej.</w:t>
            </w:r>
          </w:p>
          <w:p w:rsidR="00292000" w:rsidRPr="00436F4F" w:rsidRDefault="00292000" w:rsidP="00292000">
            <w:pPr>
              <w:tabs>
                <w:tab w:val="left" w:pos="0"/>
                <w:tab w:val="right" w:pos="666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Kontrast kolorystyczny.</w:t>
            </w:r>
          </w:p>
          <w:p w:rsidR="00292000" w:rsidRPr="00292000" w:rsidRDefault="00292000" w:rsidP="00292000">
            <w:pPr>
              <w:tabs>
                <w:tab w:val="left" w:pos="0"/>
                <w:tab w:val="right" w:pos="8953"/>
              </w:tabs>
              <w:jc w:val="both"/>
              <w:rPr>
                <w:i/>
                <w:sz w:val="20"/>
                <w:szCs w:val="20"/>
              </w:rPr>
            </w:pPr>
          </w:p>
          <w:p w:rsidR="00804698" w:rsidRPr="00292000" w:rsidRDefault="00804698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 w:rsidRPr="00292000">
              <w:rPr>
                <w:i/>
                <w:sz w:val="20"/>
                <w:szCs w:val="20"/>
              </w:rPr>
              <w:t>Tematy i ćwiczenia</w:t>
            </w:r>
          </w:p>
          <w:p w:rsidR="00292000" w:rsidRPr="00292000" w:rsidRDefault="0029200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</w:p>
          <w:p w:rsidR="00CA23A0" w:rsidRPr="00292000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1. </w:t>
            </w:r>
            <w:r w:rsidR="00292000" w:rsidRPr="00292000">
              <w:rPr>
                <w:i/>
                <w:sz w:val="20"/>
                <w:szCs w:val="20"/>
              </w:rPr>
              <w:t>Obiekty w przestrzeni. Relacje kolorystyczno-przestrzenne</w:t>
            </w:r>
            <w:r w:rsidR="00B105EF">
              <w:rPr>
                <w:i/>
                <w:sz w:val="20"/>
                <w:szCs w:val="20"/>
              </w:rPr>
              <w:t>. Grafika komputerowa z wykorzystaniem autorskiej fotografii.</w:t>
            </w:r>
          </w:p>
          <w:p w:rsidR="00292000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2. </w:t>
            </w:r>
            <w:r w:rsidR="00292000" w:rsidRPr="00292000">
              <w:rPr>
                <w:i/>
                <w:sz w:val="20"/>
                <w:szCs w:val="20"/>
              </w:rPr>
              <w:t>Kadr</w:t>
            </w:r>
            <w:r w:rsidR="00292000">
              <w:rPr>
                <w:i/>
                <w:sz w:val="20"/>
                <w:szCs w:val="20"/>
              </w:rPr>
              <w:t xml:space="preserve">y filmowe, sekwencje zdarzeń – interpretacja </w:t>
            </w:r>
            <w:r>
              <w:rPr>
                <w:i/>
                <w:sz w:val="20"/>
                <w:szCs w:val="20"/>
              </w:rPr>
              <w:t>malarska dowolnego kadru</w:t>
            </w:r>
            <w:r w:rsidR="00292000">
              <w:rPr>
                <w:i/>
                <w:sz w:val="20"/>
                <w:szCs w:val="20"/>
              </w:rPr>
              <w:t xml:space="preserve"> filmowego.</w:t>
            </w:r>
          </w:p>
          <w:p w:rsidR="00436F4F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3. Kadr wymyślonej gry komputerowej. Malarski projekt i realizacja</w:t>
            </w:r>
            <w:r w:rsidR="00436F4F">
              <w:rPr>
                <w:i/>
                <w:sz w:val="20"/>
                <w:szCs w:val="20"/>
              </w:rPr>
              <w:t>.</w:t>
            </w:r>
          </w:p>
          <w:p w:rsidR="00292000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4. Człowiek w ruchu</w:t>
            </w:r>
            <w:r w:rsidR="00292000">
              <w:rPr>
                <w:i/>
                <w:sz w:val="20"/>
                <w:szCs w:val="20"/>
              </w:rPr>
              <w:t>.</w:t>
            </w:r>
            <w:r w:rsidR="00436F4F">
              <w:rPr>
                <w:i/>
                <w:sz w:val="20"/>
                <w:szCs w:val="20"/>
              </w:rPr>
              <w:t xml:space="preserve"> Modelunek w zróżnicowanym oświetleniu.</w:t>
            </w:r>
          </w:p>
          <w:p w:rsidR="00292000" w:rsidRPr="00292000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5. </w:t>
            </w:r>
            <w:r w:rsidR="00292000">
              <w:rPr>
                <w:i/>
                <w:sz w:val="20"/>
                <w:szCs w:val="20"/>
              </w:rPr>
              <w:t>Portret psychologiczny. Pomiędzy konkretem a metaforą.</w:t>
            </w:r>
          </w:p>
          <w:p w:rsidR="00292000" w:rsidRPr="00292000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6. </w:t>
            </w:r>
            <w:r w:rsidR="00292000" w:rsidRPr="00292000">
              <w:rPr>
                <w:i/>
                <w:sz w:val="20"/>
                <w:szCs w:val="20"/>
              </w:rPr>
              <w:t xml:space="preserve">Próba </w:t>
            </w:r>
            <w:r w:rsidR="00292000">
              <w:rPr>
                <w:i/>
                <w:sz w:val="20"/>
                <w:szCs w:val="20"/>
              </w:rPr>
              <w:t>sformułowania własnego problemu. Projekt i realizacja.</w:t>
            </w:r>
          </w:p>
          <w:p w:rsidR="00B532C7" w:rsidRPr="00B532C7" w:rsidRDefault="00B532C7" w:rsidP="00292000">
            <w:pPr>
              <w:tabs>
                <w:tab w:val="left" w:pos="0"/>
                <w:tab w:val="right" w:pos="895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04698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Metody: problemowe (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prelekcja,opis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), eksponujące (prezentacja multimedialna), praktyczne (ćwiczenia)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Rygor zaliczenia, kryteria oceny osiągniętych </w:t>
            </w:r>
            <w:r w:rsidRPr="005C100B">
              <w:rPr>
                <w:rFonts w:eastAsia="Calibri"/>
                <w:sz w:val="20"/>
                <w:szCs w:val="20"/>
              </w:rPr>
              <w:lastRenderedPageBreak/>
              <w:t>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804698" w:rsidRPr="00804698" w:rsidRDefault="00804698" w:rsidP="00804698">
            <w:pPr>
              <w:tabs>
                <w:tab w:val="left" w:pos="4073"/>
              </w:tabs>
              <w:ind w:left="13"/>
              <w:jc w:val="both"/>
              <w:rPr>
                <w:i/>
                <w:sz w:val="20"/>
                <w:szCs w:val="20"/>
                <w:lang w:val="de-DE"/>
              </w:rPr>
            </w:pP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lastRenderedPageBreak/>
              <w:t>Zaliczenie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odbywa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się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na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podstawie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prezentacji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prac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malarskich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lastRenderedPageBreak/>
              <w:t>powstałych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pod</w:t>
            </w:r>
            <w:r w:rsidR="00B105EF">
              <w:rPr>
                <w:i/>
                <w:sz w:val="20"/>
                <w:szCs w:val="20"/>
                <w:lang w:val="de-DE"/>
              </w:rPr>
              <w:t>czas</w:t>
            </w:r>
            <w:proofErr w:type="spellEnd"/>
            <w:r w:rsidR="00B105EF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105EF">
              <w:rPr>
                <w:i/>
                <w:sz w:val="20"/>
                <w:szCs w:val="20"/>
                <w:lang w:val="de-DE"/>
              </w:rPr>
              <w:t>zajęć</w:t>
            </w:r>
            <w:proofErr w:type="spellEnd"/>
            <w:r w:rsidR="00B105EF">
              <w:rPr>
                <w:i/>
                <w:sz w:val="20"/>
                <w:szCs w:val="20"/>
                <w:lang w:val="de-DE"/>
              </w:rPr>
              <w:t xml:space="preserve"> na </w:t>
            </w:r>
            <w:proofErr w:type="spellStart"/>
            <w:r w:rsidR="00B105EF">
              <w:rPr>
                <w:i/>
                <w:sz w:val="20"/>
                <w:szCs w:val="20"/>
                <w:lang w:val="de-DE"/>
              </w:rPr>
              <w:t>uczelni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Oceniana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jest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znajomość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zagadnień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warsztatowych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umiejętności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ich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stosowania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Warunkiem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zaliczenia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jest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osiągnięcie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wszystkich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wymaganych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efektów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kształcenia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>.</w:t>
            </w:r>
          </w:p>
          <w:p w:rsidR="00804698" w:rsidRPr="00004314" w:rsidRDefault="00804698" w:rsidP="00804698">
            <w:pPr>
              <w:tabs>
                <w:tab w:val="left" w:pos="4073"/>
              </w:tabs>
              <w:ind w:left="13"/>
              <w:jc w:val="both"/>
              <w:rPr>
                <w:i/>
                <w:sz w:val="16"/>
                <w:szCs w:val="16"/>
                <w:lang w:val="de-DE"/>
              </w:rPr>
            </w:pP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Ocena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końcowa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: 20%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projekt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, 70%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realizacja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, 10%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aktywność</w:t>
            </w:r>
            <w:proofErr w:type="spellEnd"/>
            <w:r>
              <w:rPr>
                <w:i/>
                <w:sz w:val="16"/>
                <w:szCs w:val="16"/>
                <w:lang w:val="de-DE"/>
              </w:rPr>
              <w:t xml:space="preserve"> </w:t>
            </w:r>
          </w:p>
          <w:p w:rsidR="00A142AC" w:rsidRPr="00B532C7" w:rsidRDefault="00A142AC" w:rsidP="00B65D9C">
            <w:pPr>
              <w:autoSpaceDE w:val="0"/>
              <w:autoSpaceDN w:val="0"/>
              <w:adjustRightInd w:val="0"/>
              <w:ind w:left="72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4"/>
        <w:gridCol w:w="3294"/>
        <w:gridCol w:w="1278"/>
        <w:gridCol w:w="1181"/>
        <w:gridCol w:w="1705"/>
        <w:gridCol w:w="1611"/>
      </w:tblGrid>
      <w:tr w:rsidR="00A142AC" w:rsidRPr="005C100B" w:rsidTr="00C93C66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874F8D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Zna i rozumie zagadnienia dotyczące procesu twórczego, oraz zagadnienia z zakresu problemów plastycznych i technicznych związanych z malarstwem cyfrowym</w:t>
            </w:r>
            <w:r w:rsidR="00AC276F">
              <w:rPr>
                <w:rFonts w:eastAsia="Calibri"/>
                <w:sz w:val="20"/>
                <w:szCs w:val="20"/>
                <w:lang w:eastAsia="en-US"/>
              </w:rPr>
              <w:t>, a także wie jakie są kryteria obiektywnego analizowania i oceniania cyfrowych prac malarskich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Kształtujące, tradycyjne/cyfrowe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715D99" w:rsidP="00715D9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Potrafi umiejętnie korzystać z warsztatu malarstwa cyfrowego do tworzenia autorskich realizacji grafiki komputerowej i koncept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artu</w:t>
            </w:r>
            <w:proofErr w:type="spellEnd"/>
          </w:p>
        </w:tc>
        <w:tc>
          <w:tcPr>
            <w:tcW w:w="735" w:type="pct"/>
            <w:shd w:val="clear" w:color="auto" w:fill="auto"/>
            <w:vAlign w:val="center"/>
          </w:tcPr>
          <w:p w:rsidR="002C0BEA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K_UW03</w:t>
            </w:r>
          </w:p>
          <w:p w:rsidR="00B449AF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K_UW06</w:t>
            </w:r>
          </w:p>
          <w:p w:rsidR="00B449AF" w:rsidRPr="005C100B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Rozmowa/projekt/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Zestaw prac malarskich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Kształtujące/</w:t>
            </w:r>
          </w:p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715D9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Potrafi rozwijać swoją osobowość artystyczną oraz samodzielnie podejmować decyzje odnośnie projektowania i realizacji swoich koncepcji artystycznych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K_UW03</w:t>
            </w:r>
          </w:p>
          <w:p w:rsidR="00B449AF" w:rsidRPr="005C100B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Rozmowa/projekt/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Zestaw prac malarskich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Kształtujące/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B63140" w:rsidRPr="005C100B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1DA2" w:rsidRDefault="00A31DA2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Jest gotów do świadomego działania w obszarze malarstwa cyfrowego,</w:t>
            </w:r>
          </w:p>
          <w:p w:rsidR="002C0BEA" w:rsidRPr="005C100B" w:rsidRDefault="00A31DA2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Potrafi także obiektywnie i świadomie ocenić dzieło sztuki oraz bronić przy pomocy naukowych argumentów swoich poglądów i przekonań na temat sztuki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449AF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K_KR02</w:t>
            </w:r>
          </w:p>
          <w:p w:rsidR="00B449AF" w:rsidRPr="005C100B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 oraz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symulujące/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2C0BEA" w:rsidRPr="005C100B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     Literatura podstawowa:</w:t>
            </w:r>
          </w:p>
          <w:p w:rsidR="001919D3" w:rsidRPr="00715D99" w:rsidRDefault="001919D3" w:rsidP="001919D3">
            <w:pPr>
              <w:jc w:val="both"/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 xml:space="preserve">   </w:t>
            </w:r>
          </w:p>
          <w:p w:rsidR="00D6540F" w:rsidRPr="00715D99" w:rsidRDefault="001919D3" w:rsidP="00D6540F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suppressAutoHyphens/>
              <w:jc w:val="both"/>
              <w:rPr>
                <w:i/>
                <w:iCs/>
                <w:sz w:val="20"/>
                <w:szCs w:val="20"/>
              </w:rPr>
            </w:pPr>
            <w:r w:rsidRPr="00715D99">
              <w:rPr>
                <w:i/>
                <w:iCs/>
                <w:sz w:val="20"/>
                <w:szCs w:val="20"/>
              </w:rPr>
              <w:t xml:space="preserve"> Rzepińska M,, „Historia koloru w dziejach malarstwa europejskiego”, Kraków 1983.</w:t>
            </w:r>
            <w:r w:rsidR="00D6540F" w:rsidRPr="00715D99">
              <w:rPr>
                <w:i/>
                <w:sz w:val="20"/>
                <w:szCs w:val="20"/>
              </w:rPr>
              <w:t xml:space="preserve"> </w:t>
            </w:r>
          </w:p>
          <w:p w:rsidR="00D6540F" w:rsidRPr="00715D99" w:rsidRDefault="00D6540F" w:rsidP="00D6540F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suppressAutoHyphens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15D99">
              <w:rPr>
                <w:i/>
                <w:sz w:val="20"/>
                <w:szCs w:val="20"/>
              </w:rPr>
              <w:t>Wincler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 B., </w:t>
            </w:r>
            <w:proofErr w:type="spellStart"/>
            <w:r w:rsidRPr="00715D99">
              <w:rPr>
                <w:i/>
                <w:sz w:val="20"/>
                <w:szCs w:val="20"/>
              </w:rPr>
              <w:t>Chiu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 B., „Digital Painting </w:t>
            </w:r>
            <w:proofErr w:type="spellStart"/>
            <w:r w:rsidRPr="00715D99">
              <w:rPr>
                <w:i/>
                <w:sz w:val="20"/>
                <w:szCs w:val="20"/>
              </w:rPr>
              <w:t>Techniques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”, </w:t>
            </w:r>
            <w:r w:rsidR="00874F8D" w:rsidRPr="00715D99">
              <w:rPr>
                <w:i/>
                <w:sz w:val="20"/>
                <w:szCs w:val="20"/>
              </w:rPr>
              <w:t>Taylor &amp; Francis, 2009</w:t>
            </w:r>
          </w:p>
          <w:p w:rsidR="001919D3" w:rsidRPr="00715D99" w:rsidRDefault="001919D3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5D99">
              <w:rPr>
                <w:i/>
                <w:sz w:val="20"/>
                <w:szCs w:val="20"/>
              </w:rPr>
              <w:t>Albers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 J.</w:t>
            </w:r>
            <w:r w:rsidR="00D6540F" w:rsidRPr="00715D99">
              <w:rPr>
                <w:i/>
                <w:sz w:val="20"/>
                <w:szCs w:val="20"/>
              </w:rPr>
              <w:t>, „</w:t>
            </w:r>
            <w:proofErr w:type="spellStart"/>
            <w:r w:rsidR="00D6540F" w:rsidRPr="00715D99">
              <w:rPr>
                <w:i/>
                <w:sz w:val="20"/>
                <w:szCs w:val="20"/>
              </w:rPr>
              <w:t>Interaction</w:t>
            </w:r>
            <w:proofErr w:type="spellEnd"/>
            <w:r w:rsidR="00D6540F" w:rsidRPr="00715D99">
              <w:rPr>
                <w:i/>
                <w:sz w:val="20"/>
                <w:szCs w:val="20"/>
              </w:rPr>
              <w:t xml:space="preserve"> of </w:t>
            </w:r>
            <w:proofErr w:type="spellStart"/>
            <w:r w:rsidR="00D6540F" w:rsidRPr="00715D99">
              <w:rPr>
                <w:i/>
                <w:sz w:val="20"/>
                <w:szCs w:val="20"/>
              </w:rPr>
              <w:t>Color</w:t>
            </w:r>
            <w:proofErr w:type="spellEnd"/>
            <w:r w:rsidR="00874F8D" w:rsidRPr="00715D99">
              <w:rPr>
                <w:i/>
                <w:sz w:val="20"/>
                <w:szCs w:val="20"/>
              </w:rPr>
              <w:t xml:space="preserve">”, Yale </w:t>
            </w:r>
            <w:proofErr w:type="spellStart"/>
            <w:r w:rsidR="00874F8D" w:rsidRPr="00715D99">
              <w:rPr>
                <w:i/>
                <w:sz w:val="20"/>
                <w:szCs w:val="20"/>
              </w:rPr>
              <w:t>University</w:t>
            </w:r>
            <w:proofErr w:type="spellEnd"/>
            <w:r w:rsidR="00874F8D" w:rsidRPr="00715D99">
              <w:rPr>
                <w:i/>
                <w:sz w:val="20"/>
                <w:szCs w:val="20"/>
              </w:rPr>
              <w:t xml:space="preserve"> Press, 2013</w:t>
            </w:r>
          </w:p>
          <w:p w:rsidR="00D6540F" w:rsidRPr="00715D99" w:rsidRDefault="00D6540F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>Zausznica A., „Nauka o barwie”, Warszawa 2021</w:t>
            </w:r>
          </w:p>
          <w:p w:rsidR="001919D3" w:rsidRPr="00715D99" w:rsidRDefault="001919D3" w:rsidP="001919D3">
            <w:pPr>
              <w:rPr>
                <w:b/>
                <w:i/>
                <w:sz w:val="20"/>
                <w:szCs w:val="20"/>
              </w:rPr>
            </w:pP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     Literatura uzupełniająca:</w:t>
            </w: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</w:p>
          <w:p w:rsidR="001919D3" w:rsidRPr="00715D99" w:rsidRDefault="001919D3" w:rsidP="001919D3">
            <w:pPr>
              <w:pStyle w:val="Tekstpodstawowy"/>
              <w:numPr>
                <w:ilvl w:val="0"/>
                <w:numId w:val="2"/>
              </w:numPr>
              <w:tabs>
                <w:tab w:val="left" w:pos="-5814"/>
              </w:tabs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>Leksykon malarstwa od A do Z, Warszawa,1992</w:t>
            </w:r>
          </w:p>
          <w:p w:rsidR="001919D3" w:rsidRPr="00715D99" w:rsidRDefault="001919D3" w:rsidP="001919D3">
            <w:pPr>
              <w:pStyle w:val="Tekstpodstawowy"/>
              <w:numPr>
                <w:ilvl w:val="0"/>
                <w:numId w:val="2"/>
              </w:numPr>
              <w:tabs>
                <w:tab w:val="left" w:pos="-5814"/>
              </w:tabs>
              <w:rPr>
                <w:i/>
                <w:sz w:val="20"/>
                <w:szCs w:val="20"/>
              </w:rPr>
            </w:pPr>
            <w:proofErr w:type="spellStart"/>
            <w:r w:rsidRPr="00715D99">
              <w:rPr>
                <w:i/>
                <w:sz w:val="20"/>
                <w:szCs w:val="20"/>
              </w:rPr>
              <w:t>Anafam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 D.A., Techniki Wielkich mistrzów Malarstwa, Warszawa,2004,2006</w:t>
            </w: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</w:p>
          <w:p w:rsidR="00A142AC" w:rsidRPr="00715D99" w:rsidRDefault="001919D3" w:rsidP="00B65D9C">
            <w:pPr>
              <w:rPr>
                <w:rFonts w:eastAsia="Calibri"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Pomoce naukowe: </w:t>
            </w:r>
            <w:r w:rsidRPr="00715D99">
              <w:rPr>
                <w:rFonts w:eastAsia="Calibri"/>
                <w:i/>
                <w:sz w:val="20"/>
                <w:szCs w:val="20"/>
              </w:rPr>
              <w:t>Albumy sztuk plastycznych z naciskiem na malarstwo i rysunek, Katalogi wystaw, Projekcje multimedialne.</w:t>
            </w:r>
          </w:p>
          <w:p w:rsidR="00715D99" w:rsidRPr="005C100B" w:rsidRDefault="00715D9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0671C8">
              <w:rPr>
                <w:rFonts w:eastAsia="Calibri"/>
                <w:i/>
                <w:sz w:val="20"/>
                <w:szCs w:val="20"/>
                <w:lang w:eastAsia="en-US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0671C8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B105EF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6A4F6E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B105EF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05EF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0,4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6A4F6E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B105EF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 w:rsidR="000671C8">
              <w:rPr>
                <w:rFonts w:eastAsia="Calibri"/>
                <w:sz w:val="20"/>
                <w:szCs w:val="20"/>
                <w:lang w:eastAsia="en-US"/>
              </w:rPr>
              <w:t xml:space="preserve"> 1,8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671C8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 [h]/ 0,8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B105EF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 h/ 3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921D77" w:rsidRDefault="00921D77" w:rsidP="00921D77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921D77" w:rsidRDefault="00921D77" w:rsidP="00921D77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B105EF" w:rsidP="00921D7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na Wydziale Sztuki, Radom, ul. Malczewskiego 22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594" w:rsidRDefault="00F10594" w:rsidP="00481230">
      <w:r>
        <w:separator/>
      </w:r>
    </w:p>
  </w:endnote>
  <w:endnote w:type="continuationSeparator" w:id="0">
    <w:p w:rsidR="00F10594" w:rsidRDefault="00F1059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715D99" w:rsidRDefault="00B754D6">
        <w:pPr>
          <w:pStyle w:val="Stopka"/>
          <w:jc w:val="center"/>
        </w:pPr>
        <w:r>
          <w:fldChar w:fldCharType="begin"/>
        </w:r>
        <w:r w:rsidR="00715D99">
          <w:instrText>PAGE   \* MERGEFORMAT</w:instrText>
        </w:r>
        <w:r>
          <w:fldChar w:fldCharType="separate"/>
        </w:r>
        <w:r w:rsidR="00FF60D2">
          <w:rPr>
            <w:noProof/>
          </w:rPr>
          <w:t>1</w:t>
        </w:r>
        <w:r>
          <w:fldChar w:fldCharType="end"/>
        </w:r>
      </w:p>
    </w:sdtContent>
  </w:sdt>
  <w:p w:rsidR="00715D99" w:rsidRDefault="00715D9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715D99" w:rsidRDefault="00B754D6">
        <w:pPr>
          <w:pStyle w:val="Stopka"/>
          <w:jc w:val="center"/>
        </w:pPr>
        <w:r>
          <w:fldChar w:fldCharType="begin"/>
        </w:r>
        <w:r w:rsidR="00715D99">
          <w:instrText xml:space="preserve"> PAGE   \* MERGEFORMAT </w:instrText>
        </w:r>
        <w:r>
          <w:fldChar w:fldCharType="separate"/>
        </w:r>
        <w:r w:rsidR="00715D99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715D99" w:rsidRDefault="00715D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594" w:rsidRDefault="00F10594" w:rsidP="00481230">
      <w:r>
        <w:separator/>
      </w:r>
    </w:p>
  </w:footnote>
  <w:footnote w:type="continuationSeparator" w:id="0">
    <w:p w:rsidR="00F10594" w:rsidRDefault="00F1059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0"/>
    <w:multiLevelType w:val="singleLevel"/>
    <w:tmpl w:val="000000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4B0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1C8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19D3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C75C0"/>
    <w:rsid w:val="001D0F86"/>
    <w:rsid w:val="001D139E"/>
    <w:rsid w:val="001D154F"/>
    <w:rsid w:val="001D1E40"/>
    <w:rsid w:val="001D1F6C"/>
    <w:rsid w:val="001D2C3A"/>
    <w:rsid w:val="001D3001"/>
    <w:rsid w:val="001D3EC0"/>
    <w:rsid w:val="001D41B1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5C7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2000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6CCC"/>
    <w:rsid w:val="00427EAF"/>
    <w:rsid w:val="004300E8"/>
    <w:rsid w:val="0043011A"/>
    <w:rsid w:val="00430DF8"/>
    <w:rsid w:val="004325AC"/>
    <w:rsid w:val="0043433D"/>
    <w:rsid w:val="004359D5"/>
    <w:rsid w:val="00436F4F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5962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4F6E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5D99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698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4F8D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1D77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A2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67972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76F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05EF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49AF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09C"/>
    <w:rsid w:val="00B732CE"/>
    <w:rsid w:val="00B736D1"/>
    <w:rsid w:val="00B73D87"/>
    <w:rsid w:val="00B73DFD"/>
    <w:rsid w:val="00B7401A"/>
    <w:rsid w:val="00B74304"/>
    <w:rsid w:val="00B7544D"/>
    <w:rsid w:val="00B754D6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3A0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0F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594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0D2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Tekstpodstawowy22">
    <w:name w:val="Tekst podstawowy 22"/>
    <w:basedOn w:val="Normalny"/>
    <w:rsid w:val="00804698"/>
    <w:pPr>
      <w:suppressAutoHyphens/>
    </w:pPr>
    <w:rPr>
      <w:noProof/>
      <w:sz w:val="28"/>
      <w:lang w:val="cs-CZ" w:eastAsia="en-US"/>
    </w:rPr>
  </w:style>
  <w:style w:type="character" w:customStyle="1" w:styleId="apple-converted-space">
    <w:name w:val="apple-converted-space"/>
    <w:basedOn w:val="Domylnaczcionkaakapitu"/>
    <w:rsid w:val="00D6540F"/>
  </w:style>
  <w:style w:type="paragraph" w:styleId="NormalnyWeb">
    <w:name w:val="Normal (Web)"/>
    <w:basedOn w:val="Normalny"/>
    <w:uiPriority w:val="99"/>
    <w:semiHidden/>
    <w:unhideWhenUsed/>
    <w:rsid w:val="00921D77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921D7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Heading4Char">
    <w:name w:val="Heading 4 Char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547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1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EF113D"/>
    <w:pPr>
      <w:jc w:val="both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BodyText2Char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  <w:style w:type="paragraph" w:customStyle="1" w:styleId="Tekstpodstawowy22">
    <w:name w:val="Tekst podstawowy 22"/>
    <w:basedOn w:val="Normal"/>
    <w:rsid w:val="00804698"/>
    <w:pPr>
      <w:suppressAutoHyphens/>
    </w:pPr>
    <w:rPr>
      <w:noProof/>
      <w:sz w:val="28"/>
      <w:lang w:val="cs-CZ" w:eastAsia="en-US"/>
    </w:rPr>
  </w:style>
  <w:style w:type="character" w:customStyle="1" w:styleId="apple-converted-space">
    <w:name w:val="apple-converted-space"/>
    <w:basedOn w:val="DefaultParagraphFont"/>
    <w:rsid w:val="00D654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rudecki@uthrad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FD02-CDF5-43B6-ABDE-A178C623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16</cp:revision>
  <cp:lastPrinted>2020-01-17T08:01:00Z</cp:lastPrinted>
  <dcterms:created xsi:type="dcterms:W3CDTF">2021-04-20T15:30:00Z</dcterms:created>
  <dcterms:modified xsi:type="dcterms:W3CDTF">2024-07-22T10:44:00Z</dcterms:modified>
</cp:coreProperties>
</file>