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Teoria i historia sztuki</w:t>
            </w:r>
          </w:p>
        </w:tc>
      </w:tr>
      <w:tr w:rsidR="00A142AC" w:rsidRPr="006F26F8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0349D5" w:rsidRDefault="008C4634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6F26F8"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 w:rsidR="006F26F8"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 w:rsidR="006F26F8">
              <w:rPr>
                <w:iCs/>
                <w:sz w:val="20"/>
                <w:szCs w:val="20"/>
                <w:lang w:eastAsia="en-US"/>
              </w:rPr>
              <w:t>/O/Mgr/NST</w:t>
            </w:r>
            <w:r w:rsidR="000349D5">
              <w:rPr>
                <w:iCs/>
                <w:sz w:val="20"/>
                <w:szCs w:val="20"/>
                <w:lang w:eastAsia="en-US"/>
              </w:rPr>
              <w:t>/A</w:t>
            </w:r>
            <w:r w:rsidR="000349D5" w:rsidRPr="000349D5">
              <w:rPr>
                <w:iCs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56C7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603B3D5D">
              <w:rPr>
                <w:sz w:val="20"/>
                <w:szCs w:val="20"/>
                <w:lang w:val="en-US" w:eastAsia="en-US"/>
              </w:rPr>
              <w:t>Theory and History of Art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3460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8C4634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C00E08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3C3DDF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3C3DDF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A656C7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="00B532C7"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B532C7"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E06" w:rsidRPr="00034608" w:rsidRDefault="00B532C7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A142AC" w:rsidRPr="00034608" w:rsidRDefault="00A142AC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034608" w:rsidRDefault="00481FEF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481FE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6F26F8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="002F5E06"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I, II, III, IV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481FE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</w:t>
            </w:r>
            <w:r w:rsidR="00A656C7"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podstawowych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8503B8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</w:t>
            </w:r>
            <w:r w:rsidR="00A656C7" w:rsidRPr="00A656C7">
              <w:rPr>
                <w:rFonts w:eastAsia="Calibri"/>
                <w:iCs/>
                <w:sz w:val="20"/>
                <w:szCs w:val="20"/>
                <w:lang w:eastAsia="en-US"/>
              </w:rPr>
              <w:t>bowiązkowy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56C7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6F26F8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56C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8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3460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56C7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6C7" w:rsidRDefault="00A656C7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56C7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A656C7" w:rsidRPr="005C100B" w:rsidRDefault="00A656C7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56C7" w:rsidRPr="005C100B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</w:t>
            </w:r>
            <w:r w:rsidR="00A656C7">
              <w:rPr>
                <w:rFonts w:eastAsia="Calibri"/>
                <w:sz w:val="20"/>
                <w:szCs w:val="20"/>
                <w:lang w:eastAsia="en-US"/>
              </w:rPr>
              <w:t xml:space="preserve">r Kazimierz M. </w:t>
            </w:r>
            <w:r>
              <w:rPr>
                <w:rFonts w:eastAsia="Calibri"/>
                <w:sz w:val="20"/>
                <w:szCs w:val="20"/>
                <w:lang w:eastAsia="en-US"/>
              </w:rPr>
              <w:t>Łyszcz</w:t>
            </w:r>
          </w:p>
          <w:p w:rsidR="00A142AC" w:rsidRPr="005C100B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34608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A142AC" w:rsidRPr="005C100B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A656C7" w:rsidRDefault="00A142AC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4608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034608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>k.lyszcz@uthrad.pl,  48 3617882</w:t>
            </w:r>
            <w:r w:rsidR="001E02B1">
              <w:rPr>
                <w:rFonts w:eastAsia="Calibri"/>
                <w:sz w:val="20"/>
                <w:szCs w:val="20"/>
                <w:lang w:val="de-DE" w:eastAsia="en-US"/>
              </w:rPr>
              <w:t xml:space="preserve"> </w:t>
            </w:r>
          </w:p>
          <w:p w:rsidR="00A142AC" w:rsidRPr="00A656C7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Pr="005C100B" w:rsidRDefault="000E3035" w:rsidP="000E303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zajęć jest nabycie przez studentów wiedzy na temat przedmiotu i zakre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 xml:space="preserve">su badań historii sztuki, 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przyswojenie pogłębionych 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informacji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dotyczących poszczególnych epok 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br/>
              <w:t>i stylów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artystycznych. Studenci uczą się rozpoznawać cechy charakterystyczne dzieł pochodzących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z określonych epok, 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formacji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stylistycznych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oraz konkretnych twórców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Historia sztuki jako dyscyplina badawcza z zakresu nauk humanistycznych, teorie badań nad sztukami wizualnymi, zmiany paradygmatów badawczych, chronologia dziejów sztuki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Charakterystyka dzieł sztuki społeczeństw prehistorycznych, sztuka paleolitu i neolitu, malarstwo jaskiniowe, pochówki i rzeźba mobilna. 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starożytnego Egiptu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Mezopotamii i Bliskiego Wschodu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kultur pozaeuropejskich – Chiny i Indie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basenu Morza Egejskiego – Cyklady, Kreta, Grecja kontynentalna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Architektura i sztuka starożytnej Grecji – </w:t>
            </w:r>
            <w:r w:rsidR="008503B8">
              <w:rPr>
                <w:sz w:val="20"/>
                <w:szCs w:val="20"/>
              </w:rPr>
              <w:t xml:space="preserve">epoka </w:t>
            </w:r>
            <w:r w:rsidRPr="00B97C02">
              <w:rPr>
                <w:sz w:val="20"/>
                <w:szCs w:val="20"/>
              </w:rPr>
              <w:t>archaiczna, klasyczna i hellenistyczna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Sztuka </w:t>
            </w:r>
            <w:r w:rsidR="008503B8">
              <w:rPr>
                <w:sz w:val="20"/>
                <w:szCs w:val="20"/>
              </w:rPr>
              <w:t xml:space="preserve">i rozwiązania techniczne </w:t>
            </w:r>
            <w:r w:rsidRPr="00B97C02">
              <w:rPr>
                <w:sz w:val="20"/>
                <w:szCs w:val="20"/>
              </w:rPr>
              <w:t xml:space="preserve">Etrusków </w:t>
            </w:r>
          </w:p>
          <w:p w:rsidR="00181C9E" w:rsidRPr="00B97C02" w:rsidRDefault="008503B8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Kultura, a</w:t>
            </w:r>
            <w:r w:rsidR="00181C9E" w:rsidRPr="00B97C02">
              <w:rPr>
                <w:sz w:val="20"/>
                <w:szCs w:val="20"/>
              </w:rPr>
              <w:t>rchitektura i sztuka starożytnego Rzymu</w:t>
            </w: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wczesnochrześcijańska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cywilizacji bizantyjskiej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Formy artystyczne w islamie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renesansu karolińskiego i Ottonów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Sztuka romańska we Francji, Niemczech, Włoszech </w:t>
            </w:r>
            <w:r w:rsidR="00E31533">
              <w:rPr>
                <w:sz w:val="20"/>
                <w:szCs w:val="20"/>
              </w:rPr>
              <w:br/>
            </w:r>
            <w:r w:rsidRPr="00B97C02">
              <w:rPr>
                <w:sz w:val="20"/>
                <w:szCs w:val="20"/>
              </w:rPr>
              <w:t>i Polsce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gotycka – Francja, Anglia, Hiszpania, Niemcy, kraje Europy środkowej, Polska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  <w:lang w:eastAsia="en-US"/>
              </w:rPr>
            </w:pPr>
            <w:r w:rsidRPr="00B97C02">
              <w:rPr>
                <w:sz w:val="20"/>
                <w:szCs w:val="20"/>
                <w:lang w:eastAsia="en-US"/>
              </w:rPr>
              <w:t>Sztuka renesansowa we Włoszech – Florencja, Rzym, Wenecja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  <w:lang w:eastAsia="en-US"/>
              </w:rPr>
            </w:pPr>
            <w:r w:rsidRPr="00B97C02">
              <w:rPr>
                <w:sz w:val="20"/>
                <w:szCs w:val="20"/>
                <w:lang w:eastAsia="en-US"/>
              </w:rPr>
              <w:t xml:space="preserve">Indywidualności twórcze włoskiego quattrocenta </w:t>
            </w:r>
            <w:r w:rsidR="00E31533">
              <w:rPr>
                <w:sz w:val="20"/>
                <w:szCs w:val="20"/>
                <w:lang w:eastAsia="en-US"/>
              </w:rPr>
              <w:br/>
            </w:r>
            <w:r w:rsidRPr="00B97C02">
              <w:rPr>
                <w:sz w:val="20"/>
                <w:szCs w:val="20"/>
                <w:lang w:eastAsia="en-US"/>
              </w:rPr>
              <w:t>i cinquecenta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  <w:lang w:eastAsia="en-US"/>
              </w:rPr>
            </w:pPr>
            <w:r w:rsidRPr="00B97C02">
              <w:rPr>
                <w:sz w:val="20"/>
                <w:szCs w:val="20"/>
                <w:lang w:eastAsia="en-US"/>
              </w:rPr>
              <w:t>Renesans północnoeuropejski – Niderlandy, Niemcy, Francja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Renesans w Polsce</w:t>
            </w: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III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manieryzmu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Cechy sztuki i kultury barokowej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Barok w poszczególnych krajach europejskich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Barok w Rzeczpospolitej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Szuka rokoka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Klasycyzm – </w:t>
            </w:r>
            <w:r w:rsidR="00E31533">
              <w:rPr>
                <w:sz w:val="20"/>
                <w:szCs w:val="20"/>
              </w:rPr>
              <w:t xml:space="preserve">idee, </w:t>
            </w:r>
            <w:r w:rsidRPr="00B97C02">
              <w:rPr>
                <w:sz w:val="20"/>
                <w:szCs w:val="20"/>
              </w:rPr>
              <w:t xml:space="preserve">formy architektoniczne, artystyczne </w:t>
            </w:r>
            <w:r w:rsidR="00E31533">
              <w:rPr>
                <w:sz w:val="20"/>
                <w:szCs w:val="20"/>
              </w:rPr>
              <w:br/>
            </w:r>
            <w:r w:rsidRPr="00B97C02">
              <w:rPr>
                <w:sz w:val="20"/>
                <w:szCs w:val="20"/>
              </w:rPr>
              <w:t>i sztuki użytkowe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Klasycyzm i neoklasycyzm w Polsce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Romantyzm i jego konsekwencje w sztuce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Nazareńczycy i Bractwo Prerafaelitów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polska w XIX wieku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Akademizm i style historyczne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Eklektyzm i architektura II połowy XIX wieku</w:t>
            </w: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IV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Impresjonizm i jego ideowe konsekwencje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Architektura i sztuka przełomu XIX i XX wieku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Modernizm – </w:t>
            </w:r>
            <w:proofErr w:type="spellStart"/>
            <w:r w:rsidRPr="00B97C02">
              <w:rPr>
                <w:sz w:val="20"/>
                <w:szCs w:val="20"/>
              </w:rPr>
              <w:t>art</w:t>
            </w:r>
            <w:proofErr w:type="spellEnd"/>
            <w:r w:rsidRPr="00B97C02">
              <w:rPr>
                <w:sz w:val="20"/>
                <w:szCs w:val="20"/>
              </w:rPr>
              <w:t xml:space="preserve"> </w:t>
            </w:r>
            <w:proofErr w:type="spellStart"/>
            <w:r w:rsidRPr="00B97C02">
              <w:rPr>
                <w:sz w:val="20"/>
                <w:szCs w:val="20"/>
              </w:rPr>
              <w:t>nouveau</w:t>
            </w:r>
            <w:proofErr w:type="spellEnd"/>
            <w:r w:rsidRPr="00B97C02">
              <w:rPr>
                <w:sz w:val="20"/>
                <w:szCs w:val="20"/>
              </w:rPr>
              <w:t>, secesja i symbolizm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lastRenderedPageBreak/>
              <w:t>I awangarda – ekspresjonizm, kubizm, futuryzm, konstruktywizm, neoplastycyzm, dadaizm, surrealizm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Bauhaus i zagadnienia nowoczesnego designu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Art </w:t>
            </w:r>
            <w:proofErr w:type="spellStart"/>
            <w:r w:rsidRPr="00B97C02">
              <w:rPr>
                <w:sz w:val="20"/>
                <w:szCs w:val="20"/>
              </w:rPr>
              <w:t>deco</w:t>
            </w:r>
            <w:proofErr w:type="spellEnd"/>
            <w:r w:rsidRPr="00B97C02">
              <w:rPr>
                <w:sz w:val="20"/>
                <w:szCs w:val="20"/>
              </w:rPr>
              <w:t>, sztuka systemów totalitarnych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II awangarda – ekspresjonizm abstrakcyjny, pop </w:t>
            </w:r>
            <w:proofErr w:type="spellStart"/>
            <w:r w:rsidRPr="00B97C02">
              <w:rPr>
                <w:sz w:val="20"/>
                <w:szCs w:val="20"/>
              </w:rPr>
              <w:t>art</w:t>
            </w:r>
            <w:proofErr w:type="spellEnd"/>
            <w:r w:rsidRPr="00B97C02">
              <w:rPr>
                <w:sz w:val="20"/>
                <w:szCs w:val="20"/>
              </w:rPr>
              <w:t xml:space="preserve">, </w:t>
            </w:r>
            <w:r w:rsidR="00507738">
              <w:rPr>
                <w:sz w:val="20"/>
                <w:szCs w:val="20"/>
              </w:rPr>
              <w:br/>
            </w:r>
            <w:proofErr w:type="spellStart"/>
            <w:r w:rsidRPr="00B97C02">
              <w:rPr>
                <w:sz w:val="20"/>
                <w:szCs w:val="20"/>
              </w:rPr>
              <w:t>op</w:t>
            </w:r>
            <w:proofErr w:type="spellEnd"/>
            <w:r w:rsidRPr="00B97C02">
              <w:rPr>
                <w:sz w:val="20"/>
                <w:szCs w:val="20"/>
              </w:rPr>
              <w:t xml:space="preserve"> </w:t>
            </w:r>
            <w:proofErr w:type="spellStart"/>
            <w:r w:rsidRPr="00B97C02">
              <w:rPr>
                <w:sz w:val="20"/>
                <w:szCs w:val="20"/>
              </w:rPr>
              <w:t>art</w:t>
            </w:r>
            <w:proofErr w:type="spellEnd"/>
            <w:r w:rsidRPr="00B97C02">
              <w:rPr>
                <w:sz w:val="20"/>
                <w:szCs w:val="20"/>
              </w:rPr>
              <w:t>, konceptualizm, land art</w:t>
            </w:r>
          </w:p>
          <w:p w:rsidR="00181C9E" w:rsidRPr="00507738" w:rsidRDefault="00181C9E" w:rsidP="00507738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00507738">
              <w:rPr>
                <w:sz w:val="20"/>
                <w:szCs w:val="20"/>
              </w:rPr>
              <w:t xml:space="preserve">Nurty </w:t>
            </w:r>
            <w:proofErr w:type="spellStart"/>
            <w:r w:rsidRPr="00507738">
              <w:rPr>
                <w:sz w:val="20"/>
                <w:szCs w:val="20"/>
              </w:rPr>
              <w:t>performatywne</w:t>
            </w:r>
            <w:proofErr w:type="spellEnd"/>
            <w:r w:rsidRPr="00507738">
              <w:rPr>
                <w:sz w:val="20"/>
                <w:szCs w:val="20"/>
              </w:rPr>
              <w:t xml:space="preserve"> w sztuce II </w:t>
            </w:r>
            <w:proofErr w:type="spellStart"/>
            <w:r w:rsidRPr="00507738">
              <w:rPr>
                <w:sz w:val="20"/>
                <w:szCs w:val="20"/>
              </w:rPr>
              <w:t>poł</w:t>
            </w:r>
            <w:proofErr w:type="spellEnd"/>
            <w:r w:rsidRPr="00507738">
              <w:rPr>
                <w:sz w:val="20"/>
                <w:szCs w:val="20"/>
              </w:rPr>
              <w:t xml:space="preserve">.  </w:t>
            </w:r>
            <w:r w:rsidRPr="006F26F8">
              <w:rPr>
                <w:sz w:val="20"/>
                <w:szCs w:val="20"/>
                <w:lang w:val="en-US"/>
              </w:rPr>
              <w:t xml:space="preserve">XX </w:t>
            </w:r>
            <w:proofErr w:type="spellStart"/>
            <w:r w:rsidRPr="006F26F8">
              <w:rPr>
                <w:sz w:val="20"/>
                <w:szCs w:val="20"/>
                <w:lang w:val="en-US"/>
              </w:rPr>
              <w:t>wieku</w:t>
            </w:r>
            <w:proofErr w:type="spellEnd"/>
            <w:r w:rsidRPr="006F26F8">
              <w:rPr>
                <w:sz w:val="20"/>
                <w:szCs w:val="20"/>
                <w:lang w:val="en-US"/>
              </w:rPr>
              <w:t xml:space="preserve"> – happening, </w:t>
            </w:r>
            <w:proofErr w:type="spellStart"/>
            <w:r w:rsidR="00507738" w:rsidRPr="006F26F8">
              <w:rPr>
                <w:sz w:val="20"/>
                <w:szCs w:val="20"/>
                <w:lang w:val="en-US"/>
              </w:rPr>
              <w:t>akcjonizm</w:t>
            </w:r>
            <w:proofErr w:type="spellEnd"/>
            <w:r w:rsidR="00507738" w:rsidRPr="006F26F8">
              <w:rPr>
                <w:sz w:val="20"/>
                <w:szCs w:val="20"/>
                <w:lang w:val="en-US"/>
              </w:rPr>
              <w:t>, performance</w:t>
            </w:r>
            <w:r w:rsidR="00507738">
              <w:rPr>
                <w:sz w:val="20"/>
                <w:szCs w:val="20"/>
                <w:lang w:val="en-US"/>
              </w:rPr>
              <w:t>,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Tendencje krytyczne i aktywizm polityczny w sztuce przełomu XX i XXI wieku</w:t>
            </w:r>
          </w:p>
          <w:p w:rsidR="00B532C7" w:rsidRPr="00181C9E" w:rsidRDefault="00B532C7" w:rsidP="005A2CCF">
            <w:pPr>
              <w:tabs>
                <w:tab w:val="left" w:pos="4073"/>
              </w:tabs>
              <w:contextualSpacing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Pr="123A6DC5">
              <w:rPr>
                <w:sz w:val="20"/>
                <w:szCs w:val="20"/>
                <w:lang w:eastAsia="en-US"/>
              </w:rPr>
              <w:t>z elementami dyskusji, zwiedzanie wystaw w galeriach i muzeach.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052721" w:rsidRDefault="00052721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w postaci ustnej na zakończenie II i IV semestru studiów.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ze sprawdzianu – 75%</w:t>
            </w:r>
          </w:p>
          <w:p w:rsidR="009E077D" w:rsidRDefault="009E077D" w:rsidP="009E077D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za tekst studenta – 25%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uzyskania oceny na egzaminie:</w:t>
            </w:r>
          </w:p>
          <w:p w:rsidR="009E077D" w:rsidRPr="00DA5200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odpowiedź na 3 pytania – 100%</w:t>
            </w:r>
          </w:p>
          <w:p w:rsidR="00A142AC" w:rsidRPr="001D20F6" w:rsidRDefault="00A142AC" w:rsidP="001D20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4E10EA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Student zna i rozumie podstawowe teorie interpretacji dzieła sztuki, potrafi posługiwać się profesjonalną terminologią w celu opisania zjawisk artystycznych sztuki dawnej i współczesnej. Posiada kompetencje umożliwiające mu dotarcie do właściwych informacji oraz  przygotowania tekstów i wystąpień publicznych na ten temat.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CE680C" w:rsidRDefault="004E10EA" w:rsidP="00B65D9C">
            <w:pPr>
              <w:jc w:val="center"/>
              <w:rPr>
                <w:sz w:val="20"/>
                <w:szCs w:val="20"/>
              </w:rPr>
            </w:pPr>
            <w:r w:rsidRPr="00CE680C">
              <w:rPr>
                <w:sz w:val="20"/>
                <w:szCs w:val="20"/>
              </w:rPr>
              <w:t>K_WG01</w:t>
            </w:r>
          </w:p>
          <w:p w:rsidR="004E10EA" w:rsidRPr="00CE680C" w:rsidRDefault="004E10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 xml:space="preserve">ozmowa </w:t>
            </w:r>
            <w:r>
              <w:rPr>
                <w:rFonts w:eastAsia="Calibri"/>
                <w:sz w:val="20"/>
                <w:szCs w:val="20"/>
                <w:lang w:eastAsia="en-US"/>
              </w:rPr>
              <w:t>ze studentem</w:t>
            </w:r>
          </w:p>
        </w:tc>
      </w:tr>
      <w:tr w:rsidR="001D20F6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D20F6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Pr="005C100B" w:rsidRDefault="001D20F6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Posiada</w:t>
            </w:r>
            <w:r w:rsidRPr="1DEC51D3">
              <w:rPr>
                <w:sz w:val="20"/>
                <w:szCs w:val="20"/>
                <w:lang w:eastAsia="en-US"/>
              </w:rPr>
              <w:t xml:space="preserve"> wiedzę o </w:t>
            </w:r>
            <w:r>
              <w:rPr>
                <w:sz w:val="20"/>
                <w:szCs w:val="20"/>
                <w:lang w:eastAsia="en-US"/>
              </w:rPr>
              <w:t>cechach</w:t>
            </w:r>
            <w:r w:rsidRPr="1DEC51D3">
              <w:rPr>
                <w:sz w:val="20"/>
                <w:szCs w:val="20"/>
                <w:lang w:eastAsia="en-US"/>
              </w:rPr>
              <w:t xml:space="preserve"> stylistycznych poszczególnych epok, stylów </w:t>
            </w:r>
            <w:r w:rsidR="006F26F8">
              <w:rPr>
                <w:sz w:val="20"/>
                <w:szCs w:val="20"/>
                <w:lang w:eastAsia="en-US"/>
              </w:rPr>
              <w:br/>
            </w:r>
            <w:r w:rsidRPr="1DEC51D3">
              <w:rPr>
                <w:sz w:val="20"/>
                <w:szCs w:val="20"/>
                <w:lang w:eastAsia="en-US"/>
              </w:rPr>
              <w:t>i kierunków</w:t>
            </w:r>
            <w:r>
              <w:rPr>
                <w:sz w:val="20"/>
                <w:szCs w:val="20"/>
                <w:lang w:eastAsia="en-US"/>
              </w:rPr>
              <w:t xml:space="preserve">, potrafi umiejscowić je </w:t>
            </w:r>
            <w:r w:rsidR="006F26F8">
              <w:rPr>
                <w:sz w:val="20"/>
                <w:szCs w:val="20"/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w szerszym kontekście kulturowym.</w:t>
            </w:r>
            <w:r w:rsidRPr="1DEC51D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D20F6" w:rsidRPr="00CE680C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K_WG04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  <w:tr w:rsidR="0091791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91791A" w:rsidRDefault="0091791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791A" w:rsidRDefault="0091791A" w:rsidP="004E10EA">
            <w:pPr>
              <w:rPr>
                <w:sz w:val="20"/>
                <w:szCs w:val="20"/>
                <w:lang w:eastAsia="en-US"/>
              </w:rPr>
            </w:pPr>
            <w:r w:rsidRPr="005C6395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91791A" w:rsidRPr="00CE680C" w:rsidRDefault="0091791A" w:rsidP="00B65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91791A" w:rsidRDefault="0091791A" w:rsidP="009179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91791A" w:rsidRDefault="0091791A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91791A" w:rsidRDefault="0091791A" w:rsidP="009179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91791A" w:rsidRDefault="0091791A" w:rsidP="009179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791A" w:rsidRDefault="0091791A" w:rsidP="009179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91791A" w:rsidRDefault="0091791A" w:rsidP="009179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  <w:tr w:rsidR="001D20F6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D20F6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Pr="005C100B" w:rsidRDefault="001D20F6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 xml:space="preserve">Student potrafi przygotować wypowiedź ustną lub pisemną na temat dzieł sztuki, </w:t>
            </w:r>
            <w:r>
              <w:rPr>
                <w:sz w:val="20"/>
                <w:szCs w:val="20"/>
                <w:lang w:eastAsia="en-US"/>
              </w:rPr>
              <w:t>dokonać w niej analizy zastosowanych środków artystycznych i ich trafnej interpretacji.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D20F6" w:rsidRPr="00CE680C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K_UK13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  <w:tr w:rsidR="001D20F6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D20F6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Pr="005C100B" w:rsidRDefault="001D20F6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Jest zdolny do skonstruowania autorskich sądów na temat określonych zjawisk w sztuce, odpowiednio je uargumentować </w:t>
            </w:r>
            <w:r w:rsidR="006F26F8">
              <w:rPr>
                <w:rFonts w:eastAsia="Calibri"/>
                <w:sz w:val="20"/>
                <w:szCs w:val="20"/>
                <w:lang w:eastAsia="en-US"/>
              </w:rPr>
              <w:br/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i zaprezentować na forum publicznym.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D20F6" w:rsidRPr="00CE680C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lastRenderedPageBreak/>
              <w:t>K_KR01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praca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Sprawdzian,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1533" w:rsidRPr="008E2B42" w:rsidRDefault="00E31533" w:rsidP="00E31533">
            <w:pPr>
              <w:tabs>
                <w:tab w:val="left" w:pos="4073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8E2B42">
              <w:rPr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i/>
                <w:iCs/>
                <w:sz w:val="20"/>
                <w:szCs w:val="20"/>
                <w:lang w:eastAsia="en-US"/>
              </w:rPr>
              <w:t>Dzieje sztuki powszechnej</w:t>
            </w:r>
            <w:r>
              <w:rPr>
                <w:sz w:val="20"/>
                <w:szCs w:val="20"/>
                <w:lang w:eastAsia="en-US"/>
              </w:rPr>
              <w:t xml:space="preserve">, red. B. Kowalska, </w:t>
            </w:r>
            <w:proofErr w:type="spellStart"/>
            <w:r>
              <w:rPr>
                <w:sz w:val="20"/>
                <w:szCs w:val="20"/>
                <w:lang w:eastAsia="en-US"/>
              </w:rPr>
              <w:t>WSiP</w:t>
            </w:r>
            <w:proofErr w:type="spellEnd"/>
            <w:r>
              <w:rPr>
                <w:sz w:val="20"/>
                <w:szCs w:val="20"/>
                <w:lang w:eastAsia="en-US"/>
              </w:rPr>
              <w:t>, 1986</w:t>
            </w:r>
          </w:p>
          <w:p w:rsidR="00E31533" w:rsidRP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Dzieje sztuki polski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ej</w:t>
            </w:r>
            <w:r>
              <w:rPr>
                <w:sz w:val="20"/>
                <w:szCs w:val="20"/>
                <w:lang w:eastAsia="en-US"/>
              </w:rPr>
              <w:t xml:space="preserve">, red. B. Kowalska, </w:t>
            </w:r>
            <w:proofErr w:type="spellStart"/>
            <w:r>
              <w:rPr>
                <w:sz w:val="20"/>
                <w:szCs w:val="20"/>
                <w:lang w:eastAsia="en-US"/>
              </w:rPr>
              <w:t>WSiP</w:t>
            </w:r>
            <w:proofErr w:type="spellEnd"/>
            <w:r>
              <w:rPr>
                <w:sz w:val="20"/>
                <w:szCs w:val="20"/>
                <w:lang w:eastAsia="en-US"/>
              </w:rPr>
              <w:t>, 1984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8E2B42">
              <w:rPr>
                <w:sz w:val="20"/>
                <w:szCs w:val="20"/>
                <w:lang w:eastAsia="en-US"/>
              </w:rPr>
              <w:t xml:space="preserve">Estreicher K., 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Historia sztuki w zarysie</w:t>
            </w:r>
            <w:r w:rsidR="000349D5">
              <w:rPr>
                <w:sz w:val="20"/>
                <w:szCs w:val="20"/>
                <w:lang w:eastAsia="en-US"/>
              </w:rPr>
              <w:t>, PWN, Warszawa 1990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Gombrich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E., 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O sztuce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Rebis</w:t>
            </w:r>
            <w:proofErr w:type="spellEnd"/>
            <w:r>
              <w:rPr>
                <w:sz w:val="20"/>
                <w:szCs w:val="20"/>
                <w:lang w:eastAsia="en-US"/>
              </w:rPr>
              <w:t>, Poznań 2009</w:t>
            </w:r>
            <w:r w:rsidRPr="123A6DC5">
              <w:rPr>
                <w:sz w:val="20"/>
                <w:szCs w:val="20"/>
                <w:lang w:eastAsia="en-US"/>
              </w:rPr>
              <w:t xml:space="preserve"> 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Piwocki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K., Porębski M., 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Dzieje sztuki w zarysie</w:t>
            </w:r>
            <w:r>
              <w:rPr>
                <w:sz w:val="20"/>
                <w:szCs w:val="20"/>
                <w:lang w:eastAsia="en-US"/>
              </w:rPr>
              <w:t>, t. 1-3, Arkady, Warszawa 1987-88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i/>
                <w:iCs/>
                <w:sz w:val="20"/>
                <w:szCs w:val="20"/>
                <w:lang w:eastAsia="en-US"/>
              </w:rPr>
              <w:t>Słownik terminologii sztuk pięknych</w:t>
            </w:r>
            <w:r w:rsidRPr="123A6DC5">
              <w:rPr>
                <w:sz w:val="20"/>
                <w:szCs w:val="20"/>
                <w:lang w:eastAsia="en-US"/>
              </w:rPr>
              <w:t xml:space="preserve">, red. S. </w:t>
            </w:r>
            <w:r w:rsidR="000349D5">
              <w:rPr>
                <w:sz w:val="20"/>
                <w:szCs w:val="20"/>
                <w:lang w:eastAsia="en-US"/>
              </w:rPr>
              <w:t>Kozakiewicz, PWN, Warszawa 1996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i/>
                <w:iCs/>
                <w:sz w:val="20"/>
                <w:szCs w:val="20"/>
                <w:lang w:eastAsia="en-US"/>
              </w:rPr>
              <w:t xml:space="preserve">Sztuka świata, </w:t>
            </w:r>
            <w:r w:rsidRPr="000E3035">
              <w:rPr>
                <w:sz w:val="20"/>
                <w:szCs w:val="20"/>
                <w:lang w:eastAsia="en-US"/>
              </w:rPr>
              <w:t>praca zbiorowa</w:t>
            </w:r>
            <w:r>
              <w:rPr>
                <w:sz w:val="20"/>
                <w:szCs w:val="20"/>
                <w:lang w:eastAsia="en-US"/>
              </w:rPr>
              <w:t>, t. 1</w:t>
            </w:r>
            <w:r w:rsidR="000349D5">
              <w:rPr>
                <w:sz w:val="20"/>
                <w:szCs w:val="20"/>
                <w:lang w:eastAsia="en-US"/>
              </w:rPr>
              <w:t>-18, Arkady, Warszawa 1989-2013</w:t>
            </w:r>
          </w:p>
          <w:p w:rsidR="000E3035" w:rsidRPr="000E3035" w:rsidRDefault="000E3035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Sztuka polska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 xml:space="preserve">, </w:t>
            </w:r>
            <w:r w:rsidRPr="000E3035">
              <w:rPr>
                <w:sz w:val="20"/>
                <w:szCs w:val="20"/>
                <w:lang w:eastAsia="en-US"/>
              </w:rPr>
              <w:t>praca zbiorowa</w:t>
            </w:r>
            <w:r>
              <w:rPr>
                <w:sz w:val="20"/>
                <w:szCs w:val="20"/>
                <w:lang w:eastAsia="en-US"/>
              </w:rPr>
              <w:t>, t. 1-8, Arkady, Warszawa 2013-2015.</w:t>
            </w:r>
          </w:p>
          <w:p w:rsidR="00E31533" w:rsidRPr="005D2A50" w:rsidRDefault="00E31533" w:rsidP="00E31533">
            <w:pPr>
              <w:tabs>
                <w:tab w:val="left" w:pos="4073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5D2A50">
              <w:rPr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 w:rsidRPr="123A6DC5">
              <w:rPr>
                <w:sz w:val="20"/>
                <w:szCs w:val="20"/>
                <w:lang w:eastAsia="en-US"/>
              </w:rPr>
              <w:t>Ałpatow</w:t>
            </w:r>
            <w:proofErr w:type="spellEnd"/>
            <w:r w:rsidRPr="123A6DC5">
              <w:rPr>
                <w:sz w:val="20"/>
                <w:szCs w:val="20"/>
                <w:lang w:eastAsia="en-US"/>
              </w:rPr>
              <w:t xml:space="preserve"> M. W.,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Historia sztuki</w:t>
            </w:r>
            <w:r>
              <w:rPr>
                <w:sz w:val="20"/>
                <w:szCs w:val="20"/>
                <w:lang w:eastAsia="en-US"/>
              </w:rPr>
              <w:t>, t. 1-4, Arkady, Warszawa 1989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sz w:val="20"/>
                <w:szCs w:val="20"/>
                <w:lang w:eastAsia="en-US"/>
              </w:rPr>
              <w:t xml:space="preserve">Bell J.,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Lustro świata. Nowa historia sztuki</w:t>
            </w:r>
            <w:r w:rsidRPr="00346E0A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Arkady, Warszawa 2009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M. Karpowicz,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Barok w Polsce</w:t>
            </w:r>
            <w:r>
              <w:rPr>
                <w:sz w:val="20"/>
                <w:szCs w:val="20"/>
                <w:lang w:eastAsia="en-US"/>
              </w:rPr>
              <w:t>, Arkady, Warszawa 1988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 w:rsidRPr="00346E0A">
              <w:rPr>
                <w:sz w:val="20"/>
                <w:szCs w:val="20"/>
                <w:lang w:eastAsia="en-US"/>
              </w:rPr>
              <w:t>Kozakiewiczowa</w:t>
            </w:r>
            <w:proofErr w:type="spellEnd"/>
            <w:r w:rsidRPr="00346E0A">
              <w:rPr>
                <w:sz w:val="20"/>
                <w:szCs w:val="20"/>
                <w:lang w:eastAsia="en-US"/>
              </w:rPr>
              <w:t xml:space="preserve"> H., S.,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Renesans w Polsce</w:t>
            </w:r>
            <w:r>
              <w:rPr>
                <w:sz w:val="20"/>
                <w:szCs w:val="20"/>
                <w:lang w:eastAsia="en-US"/>
              </w:rPr>
              <w:t>, Arkady, Warszawa 1976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Rottermund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A.,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Klasycyzm w Polsce</w:t>
            </w:r>
            <w:r w:rsidRPr="00346E0A">
              <w:rPr>
                <w:sz w:val="20"/>
                <w:szCs w:val="20"/>
                <w:lang w:eastAsia="en-US"/>
              </w:rPr>
              <w:t>, Arkady,</w:t>
            </w:r>
            <w:r>
              <w:rPr>
                <w:sz w:val="20"/>
                <w:szCs w:val="20"/>
                <w:lang w:eastAsia="en-US"/>
              </w:rPr>
              <w:t xml:space="preserve"> Warszawa 1984</w:t>
            </w:r>
          </w:p>
          <w:p w:rsidR="00E31533" w:rsidRPr="00346E0A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Świechowski Z.,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Sztuka romańska w Polsce</w:t>
            </w:r>
            <w:r w:rsidR="000349D5">
              <w:rPr>
                <w:sz w:val="20"/>
                <w:szCs w:val="20"/>
                <w:lang w:eastAsia="en-US"/>
              </w:rPr>
              <w:t>, Arkady, Warszawa 1982.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6F26F8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E31533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05272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6F26F8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5272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6F26F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6F26F8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6F26F8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 [h]/ 2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05272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 h/ 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C00E08" w:rsidRDefault="00C00E08" w:rsidP="00C00E08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C00E08" w:rsidRDefault="00C00E08" w:rsidP="00C00E08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83D" w:rsidRDefault="0085183D" w:rsidP="00481230">
      <w:r>
        <w:separator/>
      </w:r>
    </w:p>
  </w:endnote>
  <w:endnote w:type="continuationSeparator" w:id="0">
    <w:p w:rsidR="0085183D" w:rsidRDefault="0085183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A03605">
        <w:pPr>
          <w:pStyle w:val="Stopka"/>
          <w:jc w:val="center"/>
        </w:pPr>
        <w:fldSimple w:instr="PAGE   \* MERGEFORMAT">
          <w:r w:rsidR="003C3DDF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A03605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83D" w:rsidRDefault="0085183D" w:rsidP="00481230">
      <w:r>
        <w:separator/>
      </w:r>
    </w:p>
  </w:footnote>
  <w:footnote w:type="continuationSeparator" w:id="0">
    <w:p w:rsidR="0085183D" w:rsidRDefault="0085183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1A4C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72B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3DDF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779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6F8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6257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183D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5D8A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91A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6E8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605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0E08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00E08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C00E0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7FEDA-C4E3-4658-927B-88E6C4AD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5</cp:revision>
  <cp:lastPrinted>2020-01-17T08:01:00Z</cp:lastPrinted>
  <dcterms:created xsi:type="dcterms:W3CDTF">2021-05-01T14:41:00Z</dcterms:created>
  <dcterms:modified xsi:type="dcterms:W3CDTF">2024-07-22T10:50:00Z</dcterms:modified>
</cp:coreProperties>
</file>