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5E3C" w:rsidRPr="00313399" w:rsidRDefault="00313399" w:rsidP="00313399">
      <w:pPr>
        <w:jc w:val="center"/>
        <w:rPr>
          <w:b/>
          <w:bCs/>
          <w:sz w:val="32"/>
          <w:szCs w:val="32"/>
        </w:rPr>
      </w:pPr>
      <w:r w:rsidRPr="00313399">
        <w:rPr>
          <w:b/>
          <w:bCs/>
          <w:sz w:val="32"/>
          <w:szCs w:val="32"/>
        </w:rPr>
        <w:t>Katarzyna Dzikowska</w:t>
      </w:r>
    </w:p>
    <w:p w:rsidR="00313399" w:rsidRPr="00313399" w:rsidRDefault="00313399" w:rsidP="00313399">
      <w:pPr>
        <w:jc w:val="center"/>
        <w:rPr>
          <w:b/>
          <w:bCs/>
          <w:sz w:val="32"/>
          <w:szCs w:val="32"/>
        </w:rPr>
      </w:pPr>
    </w:p>
    <w:p w:rsidR="00313399" w:rsidRDefault="00313399" w:rsidP="00313399">
      <w:pPr>
        <w:jc w:val="center"/>
        <w:rPr>
          <w:b/>
          <w:bCs/>
          <w:sz w:val="32"/>
          <w:szCs w:val="32"/>
        </w:rPr>
      </w:pPr>
      <w:r w:rsidRPr="00313399">
        <w:rPr>
          <w:b/>
          <w:bCs/>
          <w:sz w:val="32"/>
          <w:szCs w:val="32"/>
        </w:rPr>
        <w:t>Barchan – painterly landscape of the dunes</w:t>
      </w:r>
    </w:p>
    <w:p w:rsidR="00313399" w:rsidRDefault="00313399" w:rsidP="00313399">
      <w:pPr>
        <w:jc w:val="center"/>
        <w:rPr>
          <w:b/>
          <w:bCs/>
          <w:sz w:val="32"/>
          <w:szCs w:val="32"/>
        </w:rPr>
      </w:pPr>
    </w:p>
    <w:p w:rsidR="00313399" w:rsidRPr="00313399" w:rsidRDefault="00313399" w:rsidP="00313399">
      <w:pPr>
        <w:jc w:val="center"/>
        <w:rPr>
          <w:b/>
          <w:bCs/>
          <w:sz w:val="32"/>
          <w:szCs w:val="32"/>
        </w:rPr>
      </w:pPr>
      <w:r>
        <w:rPr>
          <w:b/>
          <w:bCs/>
          <w:sz w:val="32"/>
          <w:szCs w:val="32"/>
        </w:rPr>
        <w:t>Summary</w:t>
      </w:r>
    </w:p>
    <w:p w:rsidR="00313399" w:rsidRDefault="00313399"/>
    <w:p w:rsidR="00313399" w:rsidRPr="00401713" w:rsidRDefault="00313399" w:rsidP="00313399">
      <w:pPr>
        <w:rPr>
          <w:lang w:val="en-GB"/>
        </w:rPr>
      </w:pPr>
      <w:r w:rsidRPr="00401713">
        <w:rPr>
          <w:lang w:val="en-GB"/>
        </w:rPr>
        <w:t>Conventionally, the desert is regarded as an empty, monotonous landscape devoid of life and diversity. The experience I acquired from years of living in the Middle East has decisively reshaped my understanding of the local scenery. Time and assimilation into the natural environment allowed me to discover the dune landscape's multifaceted, complex, and changing nature. This aspect of rhythm and repetition of the desert landscape and the bond of local people to their environment is part of the underlying premise of my exploration.</w:t>
      </w:r>
    </w:p>
    <w:p w:rsidR="00313399" w:rsidRPr="00401713" w:rsidRDefault="00313399" w:rsidP="00313399">
      <w:pPr>
        <w:rPr>
          <w:lang w:val="en-GB"/>
        </w:rPr>
      </w:pPr>
    </w:p>
    <w:p w:rsidR="00313399" w:rsidRPr="00401713" w:rsidRDefault="00313399" w:rsidP="00313399">
      <w:pPr>
        <w:rPr>
          <w:lang w:val="en-GB"/>
        </w:rPr>
      </w:pPr>
      <w:r w:rsidRPr="00401713">
        <w:rPr>
          <w:lang w:val="en-GB"/>
        </w:rPr>
        <w:t>The research in this dissertation and the accompanying body of work is multi-layered. It includes a visual interpretation of the natural landscape with an emphasis on repetition and rhythm, distilling the realistic reference into minimalistic work restrained in the use of visual elements, concentrating on breaking down the homogeneity of repetition of form and translating the mental image of the desert as a symbol into an abstract painting. In that, I am leaning towards my personal fascination with replication, re-rendering and layering in traditional and new media forms of expression, which have been a sturdy foundation of my previous artistic practice. This expresses itself in an analytical approach to the abstraction, with long-term observations of a single subject, to capture repetition, change, and constant parameters in a methodical, almost obsessive way, leading to a holistic and complementary visual form.</w:t>
      </w:r>
    </w:p>
    <w:p w:rsidR="00313399" w:rsidRPr="00401713" w:rsidRDefault="00313399" w:rsidP="00313399">
      <w:pPr>
        <w:rPr>
          <w:lang w:val="en-GB"/>
        </w:rPr>
      </w:pPr>
    </w:p>
    <w:p w:rsidR="00313399" w:rsidRPr="00401713" w:rsidRDefault="00313399" w:rsidP="00313399">
      <w:pPr>
        <w:rPr>
          <w:lang w:val="en-GB"/>
        </w:rPr>
      </w:pPr>
      <w:r w:rsidRPr="00401713">
        <w:rPr>
          <w:lang w:val="en-GB"/>
        </w:rPr>
        <w:t>The exploration of the bond between the natural landscape and the creatives indigenous to the region of the Gulf is equally essential for me in this project. Often portrayed through the lens of Western scholars and influenced by the Orientalism of nineteenth-century artists and explorers, mainly of British and French origins, it represents the understanding of the topic through the perspective of an outsider, interpreting it through the point of view of a European-trained eye. This does not paint a comprehensive picture of the subject matter, and I am keen to bring to light the voice of Khaleeji (native residents of the Gulf Region, which includes Bahrain, Kuwait, Oman, Qatar, Saudi Arabia, and the United Arab Emirates) creatives</w:t>
      </w:r>
      <w:r>
        <w:rPr>
          <w:rStyle w:val="Odwoanieprzypisudolnego"/>
          <w:lang w:val="en-GB"/>
        </w:rPr>
        <w:footnoteReference w:id="1"/>
      </w:r>
      <w:r w:rsidRPr="00401713">
        <w:rPr>
          <w:lang w:val="en-GB"/>
        </w:rPr>
        <w:t xml:space="preserve"> and, with that, expand the general understanding of the cultural significance of the desert from their perspective. </w:t>
      </w:r>
    </w:p>
    <w:p w:rsidR="00313399" w:rsidRPr="00401713" w:rsidRDefault="00313399" w:rsidP="00313399">
      <w:pPr>
        <w:rPr>
          <w:lang w:val="en-GB"/>
        </w:rPr>
      </w:pPr>
    </w:p>
    <w:p w:rsidR="00313399" w:rsidRPr="00401713" w:rsidRDefault="00313399" w:rsidP="00313399">
      <w:pPr>
        <w:rPr>
          <w:lang w:val="en-GB"/>
        </w:rPr>
      </w:pPr>
      <w:r w:rsidRPr="00401713">
        <w:rPr>
          <w:lang w:val="en-GB"/>
        </w:rPr>
        <w:t xml:space="preserve">Based on the natural desert scenery and its undeniable influence on the work of Middle Eastern artists, I am exploring those dimensions in the context of my artworks by merging the theoretical knowledge of the key aspect of Western art education, the viewpoint of Khaleeji artists, and the question of breaking down the homogeneity of </w:t>
      </w:r>
      <w:r w:rsidRPr="00401713">
        <w:rPr>
          <w:lang w:val="en-GB"/>
        </w:rPr>
        <w:lastRenderedPageBreak/>
        <w:t>repetition of form and translating the mental image of the desert as a symbol into an abstract painting.</w:t>
      </w:r>
    </w:p>
    <w:p w:rsidR="00313399" w:rsidRPr="00401713" w:rsidRDefault="00313399" w:rsidP="00313399">
      <w:pPr>
        <w:rPr>
          <w:lang w:val="en-GB"/>
        </w:rPr>
      </w:pPr>
    </w:p>
    <w:p w:rsidR="00313399" w:rsidRPr="00401713" w:rsidRDefault="00313399" w:rsidP="00313399">
      <w:pPr>
        <w:rPr>
          <w:lang w:val="en-US"/>
        </w:rPr>
      </w:pPr>
      <w:r w:rsidRPr="00401713">
        <w:rPr>
          <w:lang w:val="en-GB"/>
        </w:rPr>
        <w:t>The title of the dissertation and accompanying body of work, ‘A barchan dune – the painterly metamorphosis of the desert landscape’ brings together varying aspects of the two interests of the researcher: the limitations of visual elements through the unifying force of repetition and rhythm in the realm of the expanded field of painting, and connection to the natural landscape. The dual meaning of the term barchan, which in the Polish language is a type of sand dune with a crescent profile, formed by a natural force of the wind in a dry climate</w:t>
      </w:r>
      <w:r>
        <w:rPr>
          <w:rStyle w:val="Odwoanieprzypisudolnego"/>
          <w:lang w:val="en-GB"/>
        </w:rPr>
        <w:footnoteReference w:id="2"/>
      </w:r>
      <w:r>
        <w:rPr>
          <w:lang w:val="en-GB"/>
        </w:rPr>
        <w:t xml:space="preserve"> </w:t>
      </w:r>
      <w:r w:rsidRPr="00401713">
        <w:rPr>
          <w:lang w:val="en-GB"/>
        </w:rPr>
        <w:t>or a type of cotton-based, warm textile (named fustian in English), used for aspects of clothing like undergarments or workers’ outfits</w:t>
      </w:r>
      <w:r>
        <w:rPr>
          <w:rStyle w:val="Odwoanieprzypisudolnego"/>
          <w:lang w:val="en-GB"/>
        </w:rPr>
        <w:footnoteReference w:id="3"/>
      </w:r>
      <w:r>
        <w:rPr>
          <w:lang w:val="en-GB"/>
        </w:rPr>
        <w:t>.</w:t>
      </w:r>
    </w:p>
    <w:p w:rsidR="00313399" w:rsidRPr="00401713" w:rsidRDefault="00313399" w:rsidP="00313399">
      <w:pPr>
        <w:rPr>
          <w:lang w:val="en-US"/>
        </w:rPr>
      </w:pPr>
    </w:p>
    <w:p w:rsidR="00313399" w:rsidRPr="00401713" w:rsidRDefault="00313399" w:rsidP="00313399">
      <w:pPr>
        <w:rPr>
          <w:lang w:val="en-US"/>
        </w:rPr>
      </w:pPr>
      <w:r w:rsidRPr="00401713">
        <w:rPr>
          <w:lang w:val="en-US"/>
        </w:rPr>
        <w:t>Both meanings are reflected in the work: the ordinary nature</w:t>
      </w:r>
      <w:r w:rsidRPr="00401713">
        <w:rPr>
          <w:lang w:val="en-GB"/>
        </w:rPr>
        <w:t xml:space="preserve"> of the desert landscape in the UAE, and its influence spiritually and culturally on Khaleeji artists is so common and such an undercurrent like a commonality of everyday clothing; it simply takes place, humbly is. The geographical facet refers to the natural force of the wind, and the rhythm and recurrence associated with it, reflected in the way the artwork was created and arranged. Together, both definitions refer to the changes and constants of a traditional desert country going through a rapid modernization that influences the local creative community.</w:t>
      </w:r>
    </w:p>
    <w:p w:rsidR="00313399" w:rsidRPr="00313399" w:rsidRDefault="00313399">
      <w:pPr>
        <w:rPr>
          <w:lang w:val="en-US"/>
        </w:rPr>
      </w:pPr>
    </w:p>
    <w:p w:rsidR="00313399" w:rsidRDefault="00313399"/>
    <w:p w:rsidR="00313399" w:rsidRDefault="00313399"/>
    <w:p w:rsidR="00313399" w:rsidRDefault="00313399" w:rsidP="00313399">
      <w:pPr>
        <w:rPr>
          <w:lang w:val="en-GB"/>
        </w:rPr>
      </w:pPr>
      <w:r>
        <w:rPr>
          <w:lang w:val="en-GB"/>
        </w:rPr>
        <w:t xml:space="preserve">Throughout the thesis, the idea of exploring the principal meaning of the desert was a leading principle guiding the artistic research. Departure from representation towards a conceptual interpretation of the subject matter was based on the application of rhythm and repetition in the visual form, deriving from my previous bodies of work and, by that, from my interest in its use as a balancing element of the composition. I have conducted a contextual review of how both have been used in the artistic outcome and what their place is in the realm of aesthetics. </w:t>
      </w:r>
    </w:p>
    <w:p w:rsidR="00313399" w:rsidRDefault="00313399" w:rsidP="00313399">
      <w:pPr>
        <w:rPr>
          <w:lang w:val="en-GB"/>
        </w:rPr>
      </w:pPr>
    </w:p>
    <w:p w:rsidR="00313399" w:rsidRPr="003B4E1E" w:rsidRDefault="00313399" w:rsidP="00313399">
      <w:pPr>
        <w:rPr>
          <w:lang w:val="en-US"/>
        </w:rPr>
      </w:pPr>
      <w:r>
        <w:rPr>
          <w:lang w:val="en-GB"/>
        </w:rPr>
        <w:t>As the artistic scene of the UAE where I reside, is developing rapidly and the official and informal context of creative pursuits is in the state of formalization, it was vital to give a perspective of the environment where the work has been produced, especially to bring to attention the contemporary and conceptual work of local artists that have derived from the connection to the natural environment. At the same time, the spiritual aspect of making and the bond that exists between the artist and their creation was an important part of the consideration, especially looking at the act of creation as a vehicle for reflection and meditation.</w:t>
      </w:r>
    </w:p>
    <w:p w:rsidR="00313399" w:rsidRDefault="00313399" w:rsidP="00313399">
      <w:pPr>
        <w:rPr>
          <w:lang w:val="en-GB"/>
        </w:rPr>
      </w:pPr>
    </w:p>
    <w:p w:rsidR="00313399" w:rsidRPr="00196708" w:rsidRDefault="00313399" w:rsidP="00313399">
      <w:pPr>
        <w:rPr>
          <w:lang w:val="en-US"/>
        </w:rPr>
      </w:pPr>
      <w:r>
        <w:rPr>
          <w:lang w:val="en-GB"/>
        </w:rPr>
        <w:t xml:space="preserve">The physical work was heavily based on the interpretation of the desert, both as a visual inspiration and a catalyser for looking inward. The key motivation was not to reconnoitre the landscape in a direct and representative way, but to search for an allegory, for a universal connection between a human and a natural environment. The vastness of the </w:t>
      </w:r>
      <w:r>
        <w:rPr>
          <w:lang w:val="en-GB"/>
        </w:rPr>
        <w:lastRenderedPageBreak/>
        <w:t xml:space="preserve">scope of open-air panorama in comparison to the scale of a singular human being is in itself </w:t>
      </w:r>
      <w:r w:rsidRPr="00196708">
        <w:rPr>
          <w:lang w:val="en-GB"/>
        </w:rPr>
        <w:t>contemplative</w:t>
      </w:r>
      <w:r>
        <w:rPr>
          <w:lang w:val="en-GB"/>
        </w:rPr>
        <w:t xml:space="preserve">, especially when approached from the perspective of the modern lifestyle </w:t>
      </w:r>
      <w:r>
        <w:rPr>
          <w:lang w:val="en-US"/>
        </w:rPr>
        <w:t xml:space="preserve">of the busy existence of rapid changes and challenges. </w:t>
      </w:r>
    </w:p>
    <w:p w:rsidR="00313399" w:rsidRDefault="00313399" w:rsidP="00313399">
      <w:pPr>
        <w:rPr>
          <w:lang w:val="en-GB"/>
        </w:rPr>
      </w:pPr>
    </w:p>
    <w:p w:rsidR="00313399" w:rsidRDefault="00313399" w:rsidP="00313399">
      <w:pPr>
        <w:rPr>
          <w:lang w:val="en-GB"/>
        </w:rPr>
      </w:pPr>
      <w:r>
        <w:rPr>
          <w:lang w:val="en-GB"/>
        </w:rPr>
        <w:t xml:space="preserve">The artwork explored the desert in an abstract way, pivoting around the limitation of formal elements and rhythms and repetition contained in them. The landscape, limited in form and colour, was further consolidated and amplified into the essential elements capable of communicating the visual message to the observer. The thin curvature of the linear approach, the context of colour and transparency imply the desert without directly copying its visual form. </w:t>
      </w:r>
    </w:p>
    <w:p w:rsidR="00313399" w:rsidRPr="00061993" w:rsidRDefault="00313399" w:rsidP="00313399">
      <w:pPr>
        <w:spacing w:before="100" w:beforeAutospacing="1" w:after="100" w:afterAutospacing="1"/>
        <w:rPr>
          <w:lang w:val="en-US"/>
        </w:rPr>
      </w:pPr>
      <w:r>
        <w:rPr>
          <w:lang w:val="en-US"/>
        </w:rPr>
        <w:t xml:space="preserve">It wasn’t an easy task to approach this topic in a fresh and authentic way. </w:t>
      </w:r>
      <w:r w:rsidRPr="008D46DD">
        <w:rPr>
          <w:lang w:val="en-US"/>
        </w:rPr>
        <w:t>As a non-Emirati who has not been raised with the desert as an integral part of the national</w:t>
      </w:r>
      <w:r>
        <w:rPr>
          <w:lang w:val="en-US"/>
        </w:rPr>
        <w:t xml:space="preserve"> psyche, instead a European for whom the desert has been exoticised and orientalised as a place of barren mystery, I was constantly aware of the danger of surface-level exploration, of the topic. I have minimised this weakness by being forthright with myself in terms of my starting position and by anchoring myself in the Emirati contextual creative diaspora and artistic discourse. This was a guiding approach throughout the project, and what was deficient in terms of written sources, I managed to accumulate through genuine conversations with the Emirati artists, dipping into a tremendous resource of Zayed University alumnae network, which gave me access to contemporary creatives and their points of view. </w:t>
      </w:r>
    </w:p>
    <w:p w:rsidR="00313399" w:rsidRDefault="00313399" w:rsidP="00313399">
      <w:pPr>
        <w:rPr>
          <w:lang w:val="en-GB"/>
        </w:rPr>
      </w:pPr>
      <w:r>
        <w:rPr>
          <w:lang w:val="en-GB"/>
        </w:rPr>
        <w:t xml:space="preserve">The resulting artwork is a complex distillation of the desert as an idea, exploring its essence as a point of start and a grounding force. It equally stands on the fundamental formal elements of visual language as well a local art scene and artistic understanding in a quite new nation where creative pursuit is relatively novel and derived from non-Europe-centric material and visual culture. The work explores the topic threefold: as a visual symbol, in the context of a space and the relation of a human to the space and as an intimate conversation with the space. </w:t>
      </w:r>
    </w:p>
    <w:p w:rsidR="00313399" w:rsidRDefault="00313399" w:rsidP="00313399">
      <w:pPr>
        <w:rPr>
          <w:lang w:val="en-GB"/>
        </w:rPr>
      </w:pPr>
    </w:p>
    <w:p w:rsidR="00313399" w:rsidRPr="00B613E9" w:rsidRDefault="00313399" w:rsidP="00313399">
      <w:pPr>
        <w:rPr>
          <w:lang w:val="en-US"/>
        </w:rPr>
      </w:pPr>
      <w:r>
        <w:rPr>
          <w:lang w:val="en-GB"/>
        </w:rPr>
        <w:t>While ‘Barchan’ is a resolved body of work, there are prospects of further research that are possible as a continuation of this endeavour, exploring the theme from different angles and through further exploration of technical applications. The installation part of it holds a lot of promise, and I am hoping to develop it further on a larger scale and with more play on transparency and opacity. Also, the in-person dialogues with local creatives have been very thought-provoking and I am considering exploring this aspect of the research more in-depth in the future.</w:t>
      </w:r>
    </w:p>
    <w:p w:rsidR="00313399" w:rsidRDefault="00313399"/>
    <w:sectPr w:rsidR="00313399" w:rsidSect="008A026F">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0080" w:rsidRDefault="00460080" w:rsidP="00313399">
      <w:r>
        <w:separator/>
      </w:r>
    </w:p>
  </w:endnote>
  <w:endnote w:type="continuationSeparator" w:id="0">
    <w:p w:rsidR="00460080" w:rsidRDefault="00460080" w:rsidP="00313399">
      <w:r>
        <w:continuationSeparator/>
      </w:r>
    </w:p>
  </w:endnote>
</w:endnotes>
</file>

<file path=word/fontTable.xml><?xml version="1.0" encoding="utf-8"?>
<w:fonts xmlns:r="http://schemas.openxmlformats.org/officeDocument/2006/relationships" xmlns:w="http://schemas.openxmlformats.org/wordprocessingml/2006/main">
  <w:font w:name="Aptos">
    <w:altName w:val="Arial"/>
    <w:charset w:val="00"/>
    <w:family w:val="swiss"/>
    <w:pitch w:val="variable"/>
    <w:sig w:usb0="00000001"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0080" w:rsidRDefault="00460080" w:rsidP="00313399">
      <w:r>
        <w:separator/>
      </w:r>
    </w:p>
  </w:footnote>
  <w:footnote w:type="continuationSeparator" w:id="0">
    <w:p w:rsidR="00460080" w:rsidRDefault="00460080" w:rsidP="00313399">
      <w:r>
        <w:continuationSeparator/>
      </w:r>
    </w:p>
  </w:footnote>
  <w:footnote w:id="1">
    <w:p w:rsidR="00313399" w:rsidRPr="00023842" w:rsidRDefault="00313399" w:rsidP="00313399">
      <w:pPr>
        <w:pStyle w:val="Tekstprzypisudolnego"/>
        <w:rPr>
          <w:lang w:val="pl-PL"/>
        </w:rPr>
      </w:pPr>
      <w:r>
        <w:rPr>
          <w:rStyle w:val="Odwoanieprzypisudolnego"/>
        </w:rPr>
        <w:footnoteRef/>
      </w:r>
      <w:r>
        <w:t xml:space="preserve">  </w:t>
      </w:r>
      <w:sdt>
        <w:sdtPr>
          <w:rPr>
            <w:color w:val="000000"/>
            <w:highlight w:val="white"/>
          </w:rPr>
          <w:alias w:val="Citation"/>
          <w:tag w:val="{&quot;referencesIds&quot;:[&quot;doc:653cf6b5b3d2c31f086381fd&quot;],&quot;referencesOptions&quot;:{&quot;doc:653cf6b5b3d2c31f086381fd&quot;:{&quot;author&quot;:true,&quot;year&quot;:true,&quot;pageReplace&quot;:&quot;&quot;,&quot;prefix&quot;:&quot;&quot;,&quot;suffix&quot;:&quot; p.35-76&quot;}},&quot;hasBrokenReferences&quot;:false,&quot;hasManualEdits&quot;:false,&quot;citationType&quot;:&quot;inline&quot;,&quot;id&quot;:2140683630,&quot;citationText&quot;:&quot;&lt;span style=\&quot;font-family:Times New Roman;font-size:13.333333333333332px;color:#000000\&quot;&gt;(Hanieh 2010 p.35-76)&lt;/span&gt;&quot;}"/>
          <w:id w:val="2140683630"/>
          <w:placeholder>
            <w:docPart w:val="99CA84E6F90E60438F9751064C9B431B"/>
          </w:placeholder>
        </w:sdtPr>
        <w:sdtContent>
          <w:r>
            <w:rPr>
              <w:color w:val="000000"/>
            </w:rPr>
            <w:t>(Hanieh 2010 p.35-76)</w:t>
          </w:r>
        </w:sdtContent>
      </w:sdt>
    </w:p>
  </w:footnote>
  <w:footnote w:id="2">
    <w:p w:rsidR="00313399" w:rsidRPr="00023842" w:rsidRDefault="00313399" w:rsidP="00313399">
      <w:pPr>
        <w:pStyle w:val="Tekstprzypisudolnego"/>
        <w:rPr>
          <w:lang w:val="pl-PL"/>
        </w:rPr>
      </w:pPr>
      <w:r>
        <w:rPr>
          <w:rStyle w:val="Odwoanieprzypisudolnego"/>
        </w:rPr>
        <w:footnoteRef/>
      </w:r>
      <w:r>
        <w:t xml:space="preserve">   </w:t>
      </w:r>
      <w:sdt>
        <w:sdtPr>
          <w:rPr>
            <w:color w:val="000000"/>
            <w:highlight w:val="white"/>
          </w:rPr>
          <w:alias w:val="Citation"/>
          <w:tag w:val="{&quot;referencesIds&quot;:[&quot;doc:653cf76e1fca8e73347b7b1d&quot;],&quot;referencesOptions&quot;:{&quot;doc:653cf76e1fca8e73347b7b1d&quot;:{&quot;author&quot;:true,&quot;year&quot;:true,&quot;pageReplace&quot;:&quot;&quot;,&quot;prefix&quot;:&quot;&quot;,&quot;suffix&quot;:&quot; https://encyklopedia.pwn.pl/haslo/barchan;3874354.html&quot;}},&quot;hasBrokenReferences&quot;:false,&quot;hasManualEdits&quot;:false,&quot;citationType&quot;:&quot;inline&quot;,&quot;id&quot;:-873918072,&quot;citationText&quot;:&quot;&lt;span style=\&quot;font-family:Times New Roman;font-size:13.333333333333332px;color:#000000\&quot;&gt;(Drabik a &lt;a href='https://encyklopedia.pwn.pl/haslo/barchan;3874354.html)' target='_blank'&gt;https://encyklopedia.pwn.pl/haslo/barchan;3874354.html)&lt;/a&gt;&lt;/span&gt;&quot;}"/>
          <w:id w:val="-873918072"/>
          <w:placeholder>
            <w:docPart w:val="2292CF1F94FB0B468D5F8CD0FAFED567"/>
          </w:placeholder>
        </w:sdtPr>
        <w:sdtContent>
          <w:r>
            <w:rPr>
              <w:color w:val="000000"/>
            </w:rPr>
            <w:t xml:space="preserve">(Drabik a </w:t>
          </w:r>
          <w:hyperlink r:id="rId1" w:tgtFrame="_blank" w:history="1">
            <w:r>
              <w:rPr>
                <w:rStyle w:val="Hipercze"/>
                <w:rFonts w:eastAsiaTheme="majorEastAsia"/>
              </w:rPr>
              <w:t>https://encyklopedia.pwn.pl/haslo/barchan;3874354.html)</w:t>
            </w:r>
          </w:hyperlink>
        </w:sdtContent>
      </w:sdt>
    </w:p>
  </w:footnote>
  <w:footnote w:id="3">
    <w:p w:rsidR="00313399" w:rsidRPr="00CC7236" w:rsidRDefault="00313399" w:rsidP="00313399">
      <w:pPr>
        <w:pStyle w:val="Tekstprzypisudolnego"/>
        <w:rPr>
          <w:lang w:val="pl-PL"/>
        </w:rPr>
      </w:pPr>
      <w:r>
        <w:rPr>
          <w:rStyle w:val="Odwoanieprzypisudolnego"/>
        </w:rPr>
        <w:footnoteRef/>
      </w:r>
      <w:r>
        <w:t xml:space="preserve">  </w:t>
      </w:r>
      <w:sdt>
        <w:sdtPr>
          <w:rPr>
            <w:color w:val="000000"/>
            <w:highlight w:val="white"/>
          </w:rPr>
          <w:alias w:val="Citation"/>
          <w:tag w:val="{&quot;referencesIds&quot;:[&quot;doc:653cf81b7150576e239e9168&quot;],&quot;referencesOptions&quot;:{&quot;doc:653cf81b7150576e239e9168&quot;:{&quot;author&quot;:true,&quot;year&quot;:true,&quot;pageReplace&quot;:&quot;&quot;,&quot;prefix&quot;:&quot;&quot;,&quot;suffix&quot;:&quot; https://encyklopedia.pwn.pl/haslo/barchan;3874353.html&quot;}},&quot;hasBrokenReferences&quot;:false,&quot;hasManualEdits&quot;:false,&quot;citationType&quot;:&quot;inline&quot;,&quot;id&quot;:619566341,&quot;citationText&quot;:&quot;&lt;span style=\&quot;font-family:Times New Roman;font-size:13.333333333333332px;color:#000000\&quot;&gt;(Drabik b &lt;a href='https://encyklopedia.pwn.pl/haslo/barchan;3874353.html)' target='_blank'&gt;https://encyklopedia.pwn.pl/haslo/barchan;3874353.html)&lt;/a&gt;&lt;/span&gt;&quot;}"/>
          <w:id w:val="619566341"/>
          <w:placeholder>
            <w:docPart w:val="984C99DA06414641828BD3F14FA3D695"/>
          </w:placeholder>
        </w:sdtPr>
        <w:sdtContent>
          <w:r>
            <w:rPr>
              <w:color w:val="000000"/>
            </w:rPr>
            <w:t xml:space="preserve">(Drabik b </w:t>
          </w:r>
          <w:hyperlink r:id="rId2" w:tgtFrame="_blank" w:history="1">
            <w:r>
              <w:rPr>
                <w:rStyle w:val="Hipercze"/>
                <w:rFonts w:eastAsiaTheme="majorEastAsia"/>
              </w:rPr>
              <w:t>https://encyklopedia.pwn.pl/haslo/barchan;3874353.html)</w:t>
            </w:r>
          </w:hyperlink>
        </w:sdtContent>
      </w:sdt>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hyphenationZone w:val="425"/>
  <w:characterSpacingControl w:val="doNotCompress"/>
  <w:footnotePr>
    <w:footnote w:id="-1"/>
    <w:footnote w:id="0"/>
  </w:footnotePr>
  <w:endnotePr>
    <w:endnote w:id="-1"/>
    <w:endnote w:id="0"/>
  </w:endnotePr>
  <w:compat/>
  <w:rsids>
    <w:rsidRoot w:val="00313399"/>
    <w:rsid w:val="000A6313"/>
    <w:rsid w:val="000B4233"/>
    <w:rsid w:val="00100BB9"/>
    <w:rsid w:val="001861EB"/>
    <w:rsid w:val="001A513C"/>
    <w:rsid w:val="00216FFD"/>
    <w:rsid w:val="00265F1C"/>
    <w:rsid w:val="002909F7"/>
    <w:rsid w:val="00305673"/>
    <w:rsid w:val="00313399"/>
    <w:rsid w:val="003575C3"/>
    <w:rsid w:val="00460080"/>
    <w:rsid w:val="00503CE0"/>
    <w:rsid w:val="005B5E3C"/>
    <w:rsid w:val="005D6BD2"/>
    <w:rsid w:val="00723EB7"/>
    <w:rsid w:val="00732664"/>
    <w:rsid w:val="00862447"/>
    <w:rsid w:val="00890E53"/>
    <w:rsid w:val="008A026F"/>
    <w:rsid w:val="009D66D2"/>
    <w:rsid w:val="00A32A14"/>
    <w:rsid w:val="00AD35B5"/>
    <w:rsid w:val="00AF35D0"/>
    <w:rsid w:val="00C30677"/>
    <w:rsid w:val="00D732C3"/>
    <w:rsid w:val="00F44E4C"/>
    <w:rsid w:val="00FD3F8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A026F"/>
  </w:style>
  <w:style w:type="paragraph" w:styleId="Nagwek1">
    <w:name w:val="heading 1"/>
    <w:basedOn w:val="Normalny"/>
    <w:next w:val="Normalny"/>
    <w:link w:val="Nagwek1Znak"/>
    <w:uiPriority w:val="9"/>
    <w:qFormat/>
    <w:rsid w:val="003133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3133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313399"/>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313399"/>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313399"/>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313399"/>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313399"/>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313399"/>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313399"/>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13399"/>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313399"/>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313399"/>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313399"/>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313399"/>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31339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31339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31339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313399"/>
    <w:rPr>
      <w:rFonts w:eastAsiaTheme="majorEastAsia" w:cstheme="majorBidi"/>
      <w:color w:val="272727" w:themeColor="text1" w:themeTint="D8"/>
    </w:rPr>
  </w:style>
  <w:style w:type="paragraph" w:styleId="Tytu">
    <w:name w:val="Title"/>
    <w:basedOn w:val="Normalny"/>
    <w:next w:val="Normalny"/>
    <w:link w:val="TytuZnak"/>
    <w:uiPriority w:val="10"/>
    <w:qFormat/>
    <w:rsid w:val="00313399"/>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31339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313399"/>
    <w:pPr>
      <w:numPr>
        <w:ilvl w:val="1"/>
      </w:numPr>
      <w:spacing w:after="160"/>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31339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313399"/>
    <w:pPr>
      <w:spacing w:before="160" w:after="160"/>
      <w:jc w:val="center"/>
    </w:pPr>
    <w:rPr>
      <w:i/>
      <w:iCs/>
      <w:color w:val="404040" w:themeColor="text1" w:themeTint="BF"/>
    </w:rPr>
  </w:style>
  <w:style w:type="character" w:customStyle="1" w:styleId="CytatZnak">
    <w:name w:val="Cytat Znak"/>
    <w:basedOn w:val="Domylnaczcionkaakapitu"/>
    <w:link w:val="Cytat"/>
    <w:uiPriority w:val="29"/>
    <w:rsid w:val="00313399"/>
    <w:rPr>
      <w:i/>
      <w:iCs/>
      <w:color w:val="404040" w:themeColor="text1" w:themeTint="BF"/>
    </w:rPr>
  </w:style>
  <w:style w:type="paragraph" w:styleId="Akapitzlist">
    <w:name w:val="List Paragraph"/>
    <w:basedOn w:val="Normalny"/>
    <w:uiPriority w:val="34"/>
    <w:qFormat/>
    <w:rsid w:val="00313399"/>
    <w:pPr>
      <w:ind w:left="720"/>
      <w:contextualSpacing/>
    </w:pPr>
  </w:style>
  <w:style w:type="character" w:styleId="Wyrnienieintensywne">
    <w:name w:val="Intense Emphasis"/>
    <w:basedOn w:val="Domylnaczcionkaakapitu"/>
    <w:uiPriority w:val="21"/>
    <w:qFormat/>
    <w:rsid w:val="00313399"/>
    <w:rPr>
      <w:i/>
      <w:iCs/>
      <w:color w:val="0F4761" w:themeColor="accent1" w:themeShade="BF"/>
    </w:rPr>
  </w:style>
  <w:style w:type="paragraph" w:styleId="Cytatintensywny">
    <w:name w:val="Intense Quote"/>
    <w:basedOn w:val="Normalny"/>
    <w:next w:val="Normalny"/>
    <w:link w:val="CytatintensywnyZnak"/>
    <w:uiPriority w:val="30"/>
    <w:qFormat/>
    <w:rsid w:val="003133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313399"/>
    <w:rPr>
      <w:i/>
      <w:iCs/>
      <w:color w:val="0F4761" w:themeColor="accent1" w:themeShade="BF"/>
    </w:rPr>
  </w:style>
  <w:style w:type="character" w:styleId="Odwoanieintensywne">
    <w:name w:val="Intense Reference"/>
    <w:basedOn w:val="Domylnaczcionkaakapitu"/>
    <w:uiPriority w:val="32"/>
    <w:qFormat/>
    <w:rsid w:val="00313399"/>
    <w:rPr>
      <w:b/>
      <w:bCs/>
      <w:smallCaps/>
      <w:color w:val="0F4761" w:themeColor="accent1" w:themeShade="BF"/>
      <w:spacing w:val="5"/>
    </w:rPr>
  </w:style>
  <w:style w:type="character" w:styleId="Hipercze">
    <w:name w:val="Hyperlink"/>
    <w:basedOn w:val="Domylnaczcionkaakapitu"/>
    <w:uiPriority w:val="99"/>
    <w:unhideWhenUsed/>
    <w:rsid w:val="00313399"/>
    <w:rPr>
      <w:color w:val="467886" w:themeColor="hyperlink"/>
      <w:u w:val="single"/>
    </w:rPr>
  </w:style>
  <w:style w:type="paragraph" w:styleId="Tekstprzypisudolnego">
    <w:name w:val="footnote text"/>
    <w:basedOn w:val="Normalny"/>
    <w:link w:val="TekstprzypisudolnegoZnak"/>
    <w:uiPriority w:val="99"/>
    <w:semiHidden/>
    <w:unhideWhenUsed/>
    <w:rsid w:val="00313399"/>
    <w:rPr>
      <w:rFonts w:ascii="Times New Roman" w:eastAsia="Times New Roman" w:hAnsi="Times New Roman" w:cs="Times New Roman"/>
      <w:kern w:val="0"/>
      <w:sz w:val="20"/>
      <w:szCs w:val="20"/>
    </w:rPr>
  </w:style>
  <w:style w:type="character" w:customStyle="1" w:styleId="TekstprzypisudolnegoZnak">
    <w:name w:val="Tekst przypisu dolnego Znak"/>
    <w:basedOn w:val="Domylnaczcionkaakapitu"/>
    <w:link w:val="Tekstprzypisudolnego"/>
    <w:uiPriority w:val="99"/>
    <w:semiHidden/>
    <w:rsid w:val="00313399"/>
    <w:rPr>
      <w:rFonts w:ascii="Times New Roman" w:eastAsia="Times New Roman" w:hAnsi="Times New Roman" w:cs="Times New Roman"/>
      <w:kern w:val="0"/>
      <w:sz w:val="20"/>
      <w:szCs w:val="20"/>
    </w:rPr>
  </w:style>
  <w:style w:type="character" w:styleId="Odwoanieprzypisudolnego">
    <w:name w:val="footnote reference"/>
    <w:basedOn w:val="Domylnaczcionkaakapitu"/>
    <w:uiPriority w:val="99"/>
    <w:semiHidden/>
    <w:unhideWhenUsed/>
    <w:rsid w:val="00313399"/>
    <w:rPr>
      <w:vertAlign w:val="superscript"/>
    </w:rPr>
  </w:style>
  <w:style w:type="paragraph" w:styleId="Tekstdymka">
    <w:name w:val="Balloon Text"/>
    <w:basedOn w:val="Normalny"/>
    <w:link w:val="TekstdymkaZnak"/>
    <w:uiPriority w:val="99"/>
    <w:semiHidden/>
    <w:unhideWhenUsed/>
    <w:rsid w:val="003575C3"/>
    <w:rPr>
      <w:rFonts w:ascii="Tahoma" w:hAnsi="Tahoma" w:cs="Tahoma"/>
      <w:sz w:val="16"/>
      <w:szCs w:val="16"/>
    </w:rPr>
  </w:style>
  <w:style w:type="character" w:customStyle="1" w:styleId="TekstdymkaZnak">
    <w:name w:val="Tekst dymka Znak"/>
    <w:basedOn w:val="Domylnaczcionkaakapitu"/>
    <w:link w:val="Tekstdymka"/>
    <w:uiPriority w:val="99"/>
    <w:semiHidden/>
    <w:rsid w:val="003575C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glossaryDocument" Target="glossary/document.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2" Type="http://schemas.openxmlformats.org/officeDocument/2006/relationships/hyperlink" Target="https://encyklopedia.pwn.pl/haslo/barchan;3874353.html)" TargetMode="External"/><Relationship Id="rId1" Type="http://schemas.openxmlformats.org/officeDocument/2006/relationships/hyperlink" Target="https://encyklopedia.pwn.pl/haslo/barchan;3874354.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99CA84E6F90E60438F9751064C9B431B"/>
        <w:category>
          <w:name w:val="General"/>
          <w:gallery w:val="placeholder"/>
        </w:category>
        <w:types>
          <w:type w:val="bbPlcHdr"/>
        </w:types>
        <w:behaviors>
          <w:behavior w:val="content"/>
        </w:behaviors>
        <w:guid w:val="{B50B7FD3-0B1D-CE49-A1F5-EB10911E587D}"/>
      </w:docPartPr>
      <w:docPartBody>
        <w:p w:rsidR="00B47993" w:rsidRDefault="00E20F79" w:rsidP="00E20F79">
          <w:pPr>
            <w:pStyle w:val="99CA84E6F90E60438F9751064C9B431B"/>
          </w:pPr>
          <w:r w:rsidRPr="00C4348E">
            <w:rPr>
              <w:rStyle w:val="Tekstzastpczy"/>
            </w:rPr>
            <w:t>Formatting...</w:t>
          </w:r>
        </w:p>
      </w:docPartBody>
    </w:docPart>
    <w:docPart>
      <w:docPartPr>
        <w:name w:val="2292CF1F94FB0B468D5F8CD0FAFED567"/>
        <w:category>
          <w:name w:val="General"/>
          <w:gallery w:val="placeholder"/>
        </w:category>
        <w:types>
          <w:type w:val="bbPlcHdr"/>
        </w:types>
        <w:behaviors>
          <w:behavior w:val="content"/>
        </w:behaviors>
        <w:guid w:val="{46873AA4-2666-CD4E-8510-C2ACF350392F}"/>
      </w:docPartPr>
      <w:docPartBody>
        <w:p w:rsidR="00B47993" w:rsidRDefault="00E20F79" w:rsidP="00E20F79">
          <w:pPr>
            <w:pStyle w:val="2292CF1F94FB0B468D5F8CD0FAFED567"/>
          </w:pPr>
          <w:r w:rsidRPr="00C4348E">
            <w:rPr>
              <w:rStyle w:val="Tekstzastpczy"/>
            </w:rPr>
            <w:t>Formatting...</w:t>
          </w:r>
        </w:p>
      </w:docPartBody>
    </w:docPart>
    <w:docPart>
      <w:docPartPr>
        <w:name w:val="984C99DA06414641828BD3F14FA3D695"/>
        <w:category>
          <w:name w:val="General"/>
          <w:gallery w:val="placeholder"/>
        </w:category>
        <w:types>
          <w:type w:val="bbPlcHdr"/>
        </w:types>
        <w:behaviors>
          <w:behavior w:val="content"/>
        </w:behaviors>
        <w:guid w:val="{79436DA8-301D-AE4C-85A5-B55EDCE52DF5}"/>
      </w:docPartPr>
      <w:docPartBody>
        <w:p w:rsidR="00B47993" w:rsidRDefault="00E20F79" w:rsidP="00E20F79">
          <w:pPr>
            <w:pStyle w:val="984C99DA06414641828BD3F14FA3D695"/>
          </w:pPr>
          <w:r w:rsidRPr="00C4348E">
            <w:rPr>
              <w:rStyle w:val="Tekstzastpczy"/>
            </w:rPr>
            <w:t>Formatting...</w:t>
          </w:r>
        </w:p>
      </w:docPartBody>
    </w:docPart>
  </w:docParts>
</w:glossaryDocument>
</file>

<file path=word/glossary/fontTable.xml><?xml version="1.0" encoding="utf-8"?>
<w:fonts xmlns:r="http://schemas.openxmlformats.org/officeDocument/2006/relationships" xmlns:w="http://schemas.openxmlformats.org/wordprocessingml/2006/main">
  <w:font w:name="Aptos">
    <w:altName w:val="Arial"/>
    <w:charset w:val="00"/>
    <w:family w:val="swiss"/>
    <w:pitch w:val="variable"/>
    <w:sig w:usb0="00000001"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hyphenationZone w:val="425"/>
  <w:characterSpacingControl w:val="doNotCompress"/>
  <w:compat>
    <w:useFELayout/>
  </w:compat>
  <w:rsids>
    <w:rsidRoot w:val="00E20F79"/>
    <w:rsid w:val="000A6313"/>
    <w:rsid w:val="007A7124"/>
    <w:rsid w:val="00B47993"/>
    <w:rsid w:val="00E20F7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4"/>
        <w:lang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47993"/>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E20F79"/>
    <w:rPr>
      <w:color w:val="666666"/>
    </w:rPr>
  </w:style>
  <w:style w:type="paragraph" w:customStyle="1" w:styleId="99CA84E6F90E60438F9751064C9B431B">
    <w:name w:val="99CA84E6F90E60438F9751064C9B431B"/>
    <w:rsid w:val="00E20F79"/>
  </w:style>
  <w:style w:type="paragraph" w:customStyle="1" w:styleId="2292CF1F94FB0B468D5F8CD0FAFED567">
    <w:name w:val="2292CF1F94FB0B468D5F8CD0FAFED567"/>
    <w:rsid w:val="00E20F79"/>
  </w:style>
  <w:style w:type="paragraph" w:customStyle="1" w:styleId="984C99DA06414641828BD3F14FA3D695">
    <w:name w:val="984C99DA06414641828BD3F14FA3D695"/>
    <w:rsid w:val="00E20F79"/>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1205</Words>
  <Characters>7234</Characters>
  <Application>Microsoft Office Word</Application>
  <DocSecurity>0</DocSecurity>
  <Lines>60</Lines>
  <Paragraphs>16</Paragraphs>
  <ScaleCrop>false</ScaleCrop>
  <Company/>
  <LinksUpToDate>false</LinksUpToDate>
  <CharactersWithSpaces>8423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Dzikowska</dc:creator>
  <cp:lastModifiedBy>Sekretariat</cp:lastModifiedBy>
  <cp:revision>2</cp:revision>
  <cp:lastPrinted>2024-05-15T09:33:00Z</cp:lastPrinted>
  <dcterms:created xsi:type="dcterms:W3CDTF">2025-05-28T07:05:00Z</dcterms:created>
  <dcterms:modified xsi:type="dcterms:W3CDTF">2025-05-28T07:05:00Z</dcterms:modified>
</cp:coreProperties>
</file>