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05A19" w14:textId="427A0A4F" w:rsidR="00AF6A19" w:rsidRPr="0010408E" w:rsidRDefault="00AF6A19" w:rsidP="00AF6A19">
      <w:pPr>
        <w:rPr>
          <w:rFonts w:ascii="Times New Roman" w:eastAsia="Times New Roman" w:hAnsi="Times New Roman" w:cs="Times New Roman"/>
          <w:b/>
          <w:color w:val="auto"/>
          <w:sz w:val="22"/>
          <w:szCs w:val="22"/>
          <w:lang w:eastAsia="en-US" w:bidi="ar-SA"/>
        </w:rPr>
      </w:pPr>
      <w:r w:rsidRPr="0010408E">
        <w:rPr>
          <w:rFonts w:ascii="Times New Roman" w:hAnsi="Times New Roman" w:cs="Times New Roman"/>
          <w:b/>
          <w:sz w:val="22"/>
          <w:szCs w:val="22"/>
        </w:rPr>
        <w:t>ZP-39d/22</w:t>
      </w:r>
      <w:r w:rsidR="006B7C68">
        <w:rPr>
          <w:rFonts w:ascii="Times New Roman" w:hAnsi="Times New Roman" w:cs="Times New Roman"/>
          <w:b/>
          <w:sz w:val="22"/>
          <w:szCs w:val="22"/>
        </w:rPr>
        <w:t>/E</w:t>
      </w:r>
    </w:p>
    <w:p w14:paraId="41ED2A54" w14:textId="66D60D56" w:rsidR="00AF6A19" w:rsidRPr="0010408E" w:rsidRDefault="00AF6A19" w:rsidP="00AF6A19">
      <w:pPr>
        <w:jc w:val="right"/>
        <w:rPr>
          <w:rFonts w:ascii="Times New Roman" w:hAnsi="Times New Roman" w:cs="Times New Roman"/>
          <w:b/>
          <w:sz w:val="22"/>
          <w:szCs w:val="22"/>
        </w:rPr>
      </w:pPr>
      <w:r w:rsidRPr="0010408E">
        <w:rPr>
          <w:rFonts w:ascii="Times New Roman" w:hAnsi="Times New Roman" w:cs="Times New Roman"/>
          <w:b/>
          <w:sz w:val="22"/>
          <w:szCs w:val="22"/>
        </w:rPr>
        <w:t>Załącznik nr 1a do Oferty</w:t>
      </w:r>
    </w:p>
    <w:p w14:paraId="427DA9AA" w14:textId="77777777" w:rsidR="00AF6A19" w:rsidRDefault="00AF6A19" w:rsidP="00AF6A19">
      <w:pPr>
        <w:pStyle w:val="Normalny1"/>
        <w:spacing w:after="0" w:line="240" w:lineRule="auto"/>
        <w:rPr>
          <w:rStyle w:val="Domylnaczcionkaakapitu1"/>
          <w:rFonts w:eastAsia="Arial"/>
          <w:sz w:val="21"/>
        </w:rPr>
      </w:pPr>
    </w:p>
    <w:p w14:paraId="69E2ADBB" w14:textId="77777777" w:rsidR="00AF6A19" w:rsidRDefault="00AF6A19" w:rsidP="00AF6A19">
      <w:pPr>
        <w:pStyle w:val="Normalny1"/>
        <w:spacing w:after="0" w:line="240" w:lineRule="auto"/>
        <w:rPr>
          <w:rStyle w:val="Domylnaczcionkaakapitu1"/>
          <w:rFonts w:ascii="Times New Roman" w:eastAsia="Arial" w:hAnsi="Times New Roman" w:cs="Times New Roman"/>
          <w:b/>
          <w:sz w:val="21"/>
        </w:rPr>
      </w:pPr>
      <w:r>
        <w:rPr>
          <w:rStyle w:val="Domylnaczcionkaakapitu1"/>
          <w:rFonts w:ascii="Times New Roman" w:eastAsia="Arial" w:hAnsi="Times New Roman" w:cs="Times New Roman"/>
          <w:b/>
          <w:sz w:val="21"/>
        </w:rPr>
        <w:t>Wykonawca:</w:t>
      </w:r>
    </w:p>
    <w:p w14:paraId="382FCA02" w14:textId="3AB5ADB7" w:rsidR="00AF6A19" w:rsidRDefault="00AF6A19" w:rsidP="00AF6A19">
      <w:pPr>
        <w:pStyle w:val="Normalny1"/>
        <w:spacing w:after="0" w:line="240" w:lineRule="auto"/>
        <w:ind w:right="5954"/>
        <w:rPr>
          <w:rStyle w:val="Domylnaczcionkaakapitu1"/>
          <w:rFonts w:ascii="Times New Roman" w:eastAsia="Arial" w:hAnsi="Times New Roman" w:cs="Times New Roman"/>
          <w:sz w:val="21"/>
        </w:rPr>
      </w:pPr>
      <w:r>
        <w:rPr>
          <w:rStyle w:val="Domylnaczcionkaakapitu1"/>
          <w:rFonts w:ascii="Times New Roman" w:eastAsia="Arial" w:hAnsi="Times New Roman" w:cs="Times New Roman"/>
          <w:sz w:val="21"/>
        </w:rPr>
        <w:t>…………………………………………………………………………………………</w:t>
      </w:r>
    </w:p>
    <w:p w14:paraId="32E3515E" w14:textId="3F883BE9" w:rsidR="00AF6A19" w:rsidRDefault="00AF6A19" w:rsidP="00AF6A19">
      <w:pPr>
        <w:pStyle w:val="Normalny1"/>
        <w:spacing w:after="0" w:line="240" w:lineRule="auto"/>
        <w:ind w:right="5953"/>
        <w:rPr>
          <w:rStyle w:val="Domylnaczcionkaakapitu1"/>
          <w:rFonts w:ascii="Times New Roman" w:eastAsia="Arial" w:hAnsi="Times New Roman" w:cs="Times New Roman"/>
          <w:i/>
          <w:sz w:val="16"/>
        </w:rPr>
      </w:pPr>
      <w:r>
        <w:rPr>
          <w:rStyle w:val="Domylnaczcionkaakapitu1"/>
          <w:rFonts w:ascii="Times New Roman" w:eastAsia="Arial" w:hAnsi="Times New Roman" w:cs="Times New Roman"/>
          <w:i/>
          <w:sz w:val="16"/>
        </w:rPr>
        <w:br/>
      </w:r>
    </w:p>
    <w:p w14:paraId="55946343" w14:textId="77777777" w:rsidR="00AF6A19" w:rsidRPr="00AF6A19" w:rsidRDefault="00AF6A19" w:rsidP="00AF6A19">
      <w:pPr>
        <w:rPr>
          <w:rFonts w:ascii="Times New Roman" w:hAnsi="Times New Roman" w:cs="Times New Roman"/>
          <w:b/>
          <w:bCs/>
          <w:color w:val="000000" w:themeColor="text1"/>
          <w:sz w:val="20"/>
          <w:szCs w:val="20"/>
        </w:rPr>
      </w:pPr>
    </w:p>
    <w:p w14:paraId="5B834E5D" w14:textId="6266BEA1" w:rsidR="009765C5" w:rsidRPr="00AF6A19" w:rsidRDefault="009765C5" w:rsidP="009765C5">
      <w:pPr>
        <w:jc w:val="center"/>
        <w:rPr>
          <w:rFonts w:ascii="Times New Roman" w:hAnsi="Times New Roman" w:cs="Times New Roman"/>
          <w:b/>
          <w:color w:val="000000" w:themeColor="text1"/>
          <w:sz w:val="20"/>
          <w:szCs w:val="20"/>
        </w:rPr>
      </w:pPr>
      <w:r w:rsidRPr="00AF6A19">
        <w:rPr>
          <w:rFonts w:ascii="Times New Roman" w:hAnsi="Times New Roman" w:cs="Times New Roman"/>
          <w:b/>
          <w:bCs/>
          <w:color w:val="000000" w:themeColor="text1"/>
          <w:sz w:val="20"/>
          <w:szCs w:val="20"/>
        </w:rPr>
        <w:t>Opis przedmiotu zamówienia (OPZ</w:t>
      </w:r>
      <w:r w:rsidRPr="00AF6A19">
        <w:rPr>
          <w:rFonts w:ascii="Times New Roman" w:hAnsi="Times New Roman" w:cs="Times New Roman"/>
          <w:b/>
          <w:color w:val="000000" w:themeColor="text1"/>
          <w:sz w:val="20"/>
          <w:szCs w:val="20"/>
        </w:rPr>
        <w:t>)</w:t>
      </w:r>
      <w:r w:rsidRPr="00AF6A19">
        <w:rPr>
          <w:rFonts w:ascii="Times New Roman" w:hAnsi="Times New Roman" w:cs="Times New Roman"/>
          <w:color w:val="000000" w:themeColor="text1"/>
          <w:sz w:val="20"/>
          <w:szCs w:val="20"/>
        </w:rPr>
        <w:t xml:space="preserve"> - </w:t>
      </w:r>
      <w:r w:rsidRPr="00AF6A19">
        <w:rPr>
          <w:rFonts w:ascii="Times New Roman" w:hAnsi="Times New Roman" w:cs="Times New Roman"/>
          <w:b/>
          <w:color w:val="000000" w:themeColor="text1"/>
          <w:sz w:val="20"/>
          <w:szCs w:val="20"/>
        </w:rPr>
        <w:t>formularz do oce</w:t>
      </w:r>
      <w:r w:rsidR="00AF6A19">
        <w:rPr>
          <w:rFonts w:ascii="Times New Roman" w:hAnsi="Times New Roman" w:cs="Times New Roman"/>
          <w:b/>
          <w:color w:val="000000" w:themeColor="text1"/>
          <w:sz w:val="20"/>
          <w:szCs w:val="20"/>
        </w:rPr>
        <w:t>ny O</w:t>
      </w:r>
      <w:r w:rsidRPr="00AF6A19">
        <w:rPr>
          <w:rFonts w:ascii="Times New Roman" w:hAnsi="Times New Roman" w:cs="Times New Roman"/>
          <w:b/>
          <w:color w:val="000000" w:themeColor="text1"/>
          <w:sz w:val="20"/>
          <w:szCs w:val="20"/>
        </w:rPr>
        <w:t>ferty</w:t>
      </w:r>
      <w:r w:rsidR="00AF6A19">
        <w:rPr>
          <w:rFonts w:ascii="Times New Roman" w:hAnsi="Times New Roman" w:cs="Times New Roman"/>
          <w:b/>
          <w:color w:val="000000" w:themeColor="text1"/>
          <w:sz w:val="20"/>
          <w:szCs w:val="20"/>
        </w:rPr>
        <w:t xml:space="preserve"> </w:t>
      </w:r>
      <w:r w:rsidRPr="00AF6A19">
        <w:rPr>
          <w:rFonts w:ascii="Times New Roman" w:hAnsi="Times New Roman" w:cs="Times New Roman"/>
          <w:b/>
          <w:color w:val="000000" w:themeColor="text1"/>
          <w:sz w:val="20"/>
          <w:szCs w:val="20"/>
        </w:rPr>
        <w:t>- parametry techniczne</w:t>
      </w:r>
    </w:p>
    <w:p w14:paraId="204A0667" w14:textId="77777777" w:rsidR="00963135" w:rsidRPr="00AF6A19" w:rsidRDefault="00963135" w:rsidP="00F01413">
      <w:pPr>
        <w:jc w:val="center"/>
        <w:rPr>
          <w:rFonts w:ascii="Times New Roman" w:hAnsi="Times New Roman" w:cs="Times New Roman"/>
          <w:b/>
          <w:color w:val="000000" w:themeColor="text1"/>
          <w:sz w:val="20"/>
          <w:szCs w:val="20"/>
        </w:rPr>
      </w:pPr>
    </w:p>
    <w:p w14:paraId="373B8245" w14:textId="1283A6A2" w:rsidR="00963135" w:rsidRPr="00AF6A19" w:rsidRDefault="00963135" w:rsidP="00D746FD">
      <w:pPr>
        <w:pStyle w:val="Akapitzlist"/>
        <w:numPr>
          <w:ilvl w:val="0"/>
          <w:numId w:val="25"/>
        </w:numPr>
        <w:rPr>
          <w:rFonts w:ascii="Times New Roman" w:hAnsi="Times New Roman" w:cs="Times New Roman"/>
          <w:b/>
          <w:bCs/>
          <w:color w:val="000000" w:themeColor="text1"/>
          <w:sz w:val="20"/>
          <w:szCs w:val="20"/>
        </w:rPr>
      </w:pPr>
      <w:r w:rsidRPr="00AF6A19">
        <w:rPr>
          <w:rFonts w:ascii="Times New Roman" w:hAnsi="Times New Roman" w:cs="Times New Roman"/>
          <w:b/>
          <w:bCs/>
          <w:color w:val="000000" w:themeColor="text1"/>
          <w:sz w:val="20"/>
          <w:szCs w:val="20"/>
        </w:rPr>
        <w:t>Modułowy system produkcyjny</w:t>
      </w:r>
      <w:r w:rsidRPr="00AF6A19">
        <w:rPr>
          <w:rFonts w:ascii="Times New Roman" w:hAnsi="Times New Roman" w:cs="Times New Roman"/>
          <w:b/>
          <w:bCs/>
          <w:color w:val="000000" w:themeColor="text1"/>
          <w:sz w:val="20"/>
          <w:szCs w:val="20"/>
        </w:rPr>
        <w:tab/>
      </w:r>
      <w:r w:rsidRPr="00AF6A19">
        <w:rPr>
          <w:rFonts w:ascii="Times New Roman" w:hAnsi="Times New Roman" w:cs="Times New Roman"/>
          <w:b/>
          <w:bCs/>
          <w:color w:val="000000" w:themeColor="text1"/>
          <w:sz w:val="20"/>
          <w:szCs w:val="20"/>
        </w:rPr>
        <w:tab/>
      </w:r>
      <w:r w:rsidRPr="00AF6A19">
        <w:rPr>
          <w:rFonts w:ascii="Times New Roman" w:hAnsi="Times New Roman" w:cs="Times New Roman"/>
          <w:b/>
          <w:bCs/>
          <w:color w:val="000000" w:themeColor="text1"/>
          <w:sz w:val="20"/>
          <w:szCs w:val="20"/>
        </w:rPr>
        <w:tab/>
      </w:r>
      <w:r w:rsidRPr="00AF6A19">
        <w:rPr>
          <w:rFonts w:ascii="Times New Roman" w:hAnsi="Times New Roman" w:cs="Times New Roman"/>
          <w:b/>
          <w:bCs/>
          <w:color w:val="000000" w:themeColor="text1"/>
          <w:sz w:val="20"/>
          <w:szCs w:val="20"/>
        </w:rPr>
        <w:tab/>
      </w:r>
      <w:r w:rsidRPr="00AF6A19">
        <w:rPr>
          <w:rFonts w:ascii="Times New Roman" w:hAnsi="Times New Roman" w:cs="Times New Roman"/>
          <w:b/>
          <w:bCs/>
          <w:color w:val="000000" w:themeColor="text1"/>
          <w:sz w:val="20"/>
          <w:szCs w:val="20"/>
        </w:rPr>
        <w:tab/>
      </w:r>
      <w:r w:rsidRPr="00AF6A19">
        <w:rPr>
          <w:rFonts w:ascii="Times New Roman" w:hAnsi="Times New Roman" w:cs="Times New Roman"/>
          <w:b/>
          <w:bCs/>
          <w:color w:val="000000" w:themeColor="text1"/>
          <w:sz w:val="20"/>
          <w:szCs w:val="20"/>
        </w:rPr>
        <w:tab/>
      </w:r>
      <w:r w:rsidR="0074361B" w:rsidRPr="00AF6A19">
        <w:rPr>
          <w:rFonts w:ascii="Times New Roman" w:hAnsi="Times New Roman" w:cs="Times New Roman"/>
          <w:b/>
          <w:bCs/>
          <w:color w:val="000000" w:themeColor="text1"/>
          <w:sz w:val="20"/>
          <w:szCs w:val="20"/>
        </w:rPr>
        <w:tab/>
      </w:r>
      <w:r w:rsidRPr="00AF6A19">
        <w:rPr>
          <w:rFonts w:ascii="Times New Roman" w:hAnsi="Times New Roman" w:cs="Times New Roman"/>
          <w:b/>
          <w:bCs/>
          <w:color w:val="000000" w:themeColor="text1"/>
          <w:sz w:val="20"/>
          <w:szCs w:val="20"/>
        </w:rPr>
        <w:t>szt. 1</w:t>
      </w:r>
    </w:p>
    <w:p w14:paraId="11178257" w14:textId="77777777" w:rsidR="008600A5" w:rsidRPr="00AF6A19" w:rsidRDefault="008600A5" w:rsidP="008600A5">
      <w:pPr>
        <w:pStyle w:val="Akapitzlist"/>
        <w:rPr>
          <w:rFonts w:ascii="Times New Roman" w:hAnsi="Times New Roman" w:cs="Times New Roman"/>
          <w:b/>
          <w:color w:val="000000" w:themeColor="text1"/>
          <w:sz w:val="20"/>
          <w:szCs w:val="20"/>
        </w:rPr>
      </w:pPr>
    </w:p>
    <w:p w14:paraId="1513E88C" w14:textId="77777777" w:rsidR="008600A5" w:rsidRPr="00AF6A19" w:rsidRDefault="008600A5" w:rsidP="008600A5">
      <w:pPr>
        <w:rPr>
          <w:rFonts w:ascii="Times New Roman" w:hAnsi="Times New Roman" w:cs="Times New Roman"/>
          <w:color w:val="000000" w:themeColor="text1"/>
          <w:sz w:val="20"/>
          <w:szCs w:val="20"/>
        </w:rPr>
      </w:pPr>
      <w:r w:rsidRPr="00AF6A19">
        <w:rPr>
          <w:rFonts w:ascii="Times New Roman" w:hAnsi="Times New Roman" w:cs="Times New Roman"/>
          <w:b/>
          <w:color w:val="000000" w:themeColor="text1"/>
          <w:sz w:val="20"/>
          <w:szCs w:val="20"/>
        </w:rPr>
        <w:t>Producent:</w:t>
      </w:r>
      <w:r w:rsidRPr="00AF6A19">
        <w:rPr>
          <w:rFonts w:ascii="Times New Roman" w:hAnsi="Times New Roman" w:cs="Times New Roman"/>
          <w:color w:val="000000" w:themeColor="text1"/>
          <w:sz w:val="20"/>
          <w:szCs w:val="20"/>
        </w:rPr>
        <w:t xml:space="preserve"> …………………………………..…………………………………………..</w:t>
      </w:r>
    </w:p>
    <w:p w14:paraId="37CCFD3B" w14:textId="77777777" w:rsidR="008600A5" w:rsidRPr="00AF6A19" w:rsidRDefault="008600A5" w:rsidP="008600A5">
      <w:pPr>
        <w:rPr>
          <w:rFonts w:ascii="Times New Roman" w:hAnsi="Times New Roman" w:cs="Times New Roman"/>
          <w:color w:val="000000" w:themeColor="text1"/>
          <w:sz w:val="20"/>
          <w:szCs w:val="20"/>
        </w:rPr>
      </w:pPr>
    </w:p>
    <w:p w14:paraId="4E1B8704" w14:textId="77777777" w:rsidR="008600A5" w:rsidRPr="00AF6A19" w:rsidRDefault="008600A5" w:rsidP="008600A5">
      <w:pPr>
        <w:rPr>
          <w:rFonts w:ascii="Times New Roman" w:hAnsi="Times New Roman" w:cs="Times New Roman"/>
          <w:color w:val="000000" w:themeColor="text1"/>
          <w:sz w:val="20"/>
          <w:szCs w:val="20"/>
        </w:rPr>
      </w:pPr>
      <w:r w:rsidRPr="00AF6A19">
        <w:rPr>
          <w:rFonts w:ascii="Times New Roman" w:hAnsi="Times New Roman" w:cs="Times New Roman"/>
          <w:b/>
          <w:color w:val="000000" w:themeColor="text1"/>
          <w:sz w:val="20"/>
          <w:szCs w:val="20"/>
        </w:rPr>
        <w:t xml:space="preserve">Typ/Model : </w:t>
      </w:r>
      <w:r w:rsidRPr="00AF6A19">
        <w:rPr>
          <w:rFonts w:ascii="Times New Roman" w:hAnsi="Times New Roman" w:cs="Times New Roman"/>
          <w:color w:val="000000" w:themeColor="text1"/>
          <w:sz w:val="20"/>
          <w:szCs w:val="20"/>
        </w:rPr>
        <w:t xml:space="preserve"> ……………………………………………………………………………..</w:t>
      </w:r>
    </w:p>
    <w:p w14:paraId="01015F98" w14:textId="77777777" w:rsidR="00963135" w:rsidRPr="00AF6A19" w:rsidRDefault="00963135" w:rsidP="00963135">
      <w:pPr>
        <w:rPr>
          <w:rFonts w:ascii="Times New Roman" w:hAnsi="Times New Roman" w:cs="Times New Roman"/>
          <w:b/>
          <w:bCs/>
          <w:color w:val="000000" w:themeColor="text1"/>
          <w:sz w:val="20"/>
          <w:szCs w:val="20"/>
        </w:rPr>
      </w:pPr>
    </w:p>
    <w:p w14:paraId="2CBD0B7C" w14:textId="77777777" w:rsidR="00963135" w:rsidRPr="00AF6A19" w:rsidRDefault="00963135" w:rsidP="00963135">
      <w:pPr>
        <w:jc w:val="center"/>
        <w:rPr>
          <w:rFonts w:ascii="Times New Roman" w:hAnsi="Times New Roman" w:cs="Times New Roman"/>
          <w:b/>
          <w:bCs/>
          <w:color w:val="000000" w:themeColor="text1"/>
          <w:sz w:val="20"/>
          <w:szCs w:val="20"/>
        </w:rPr>
      </w:pPr>
      <w:r w:rsidRPr="00AF6A19">
        <w:rPr>
          <w:rFonts w:ascii="Times New Roman" w:hAnsi="Times New Roman" w:cs="Times New Roman"/>
          <w:b/>
          <w:bCs/>
          <w:color w:val="000000" w:themeColor="text1"/>
          <w:sz w:val="20"/>
          <w:szCs w:val="20"/>
        </w:rPr>
        <w:t>w formie zautomatyzowanej elastycznej linii produkcyjnej wyposażonej w urządzenia i rozwiązania programowo-sprzętowe będące demonstratorami rozwiązań charakterystycznych dla zautomatyzowanych systemów produkcyjnych realizujących koncepcję Przemysłu 4.0.</w:t>
      </w:r>
    </w:p>
    <w:p w14:paraId="6B6E4F8A" w14:textId="77777777" w:rsidR="00963135" w:rsidRPr="00AF6A19" w:rsidRDefault="00963135" w:rsidP="00963135">
      <w:pPr>
        <w:jc w:val="center"/>
        <w:rPr>
          <w:rFonts w:ascii="Times New Roman" w:hAnsi="Times New Roman" w:cs="Times New Roman"/>
          <w:b/>
          <w:bCs/>
          <w:color w:val="000000" w:themeColor="text1"/>
          <w:sz w:val="20"/>
          <w:szCs w:val="20"/>
        </w:rPr>
      </w:pPr>
    </w:p>
    <w:tbl>
      <w:tblPr>
        <w:tblStyle w:val="Siatkatabelijasna"/>
        <w:tblW w:w="0" w:type="auto"/>
        <w:tblLook w:val="04A0" w:firstRow="1" w:lastRow="0" w:firstColumn="1" w:lastColumn="0" w:noHBand="0" w:noVBand="1"/>
      </w:tblPr>
      <w:tblGrid>
        <w:gridCol w:w="727"/>
        <w:gridCol w:w="5238"/>
        <w:gridCol w:w="1023"/>
        <w:gridCol w:w="1320"/>
        <w:gridCol w:w="1320"/>
      </w:tblGrid>
      <w:tr w:rsidR="00AF6A19" w:rsidRPr="00AF6A19" w14:paraId="76A29ECA" w14:textId="24765DC2" w:rsidTr="00876EFB">
        <w:tc>
          <w:tcPr>
            <w:tcW w:w="727" w:type="dxa"/>
            <w:vAlign w:val="center"/>
          </w:tcPr>
          <w:p w14:paraId="01EE4F05"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Lp.</w:t>
            </w:r>
          </w:p>
        </w:tc>
        <w:tc>
          <w:tcPr>
            <w:tcW w:w="5238" w:type="dxa"/>
            <w:vAlign w:val="center"/>
          </w:tcPr>
          <w:p w14:paraId="2E5A21A6"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Opis</w:t>
            </w:r>
          </w:p>
        </w:tc>
        <w:tc>
          <w:tcPr>
            <w:tcW w:w="1023" w:type="dxa"/>
            <w:vAlign w:val="center"/>
          </w:tcPr>
          <w:p w14:paraId="52C9A4F0"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ilość /</w:t>
            </w:r>
          </w:p>
          <w:p w14:paraId="1CC96E8B"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szt./kpl.</w:t>
            </w:r>
          </w:p>
        </w:tc>
        <w:tc>
          <w:tcPr>
            <w:tcW w:w="1320" w:type="dxa"/>
          </w:tcPr>
          <w:p w14:paraId="7715743A" w14:textId="77777777" w:rsidR="008600A5" w:rsidRPr="00AF6A19" w:rsidRDefault="008600A5" w:rsidP="008600A5">
            <w:pPr>
              <w:contextualSpacing/>
              <w:jc w:val="center"/>
              <w:rPr>
                <w:rFonts w:cs="Times New Roman"/>
                <w:b/>
                <w:color w:val="000000" w:themeColor="text1"/>
                <w:sz w:val="20"/>
                <w:szCs w:val="20"/>
              </w:rPr>
            </w:pPr>
            <w:r w:rsidRPr="00AF6A19">
              <w:rPr>
                <w:rFonts w:cs="Times New Roman"/>
                <w:b/>
                <w:color w:val="000000" w:themeColor="text1"/>
                <w:sz w:val="20"/>
                <w:szCs w:val="20"/>
              </w:rPr>
              <w:t>Parametry wymagany</w:t>
            </w:r>
          </w:p>
          <w:p w14:paraId="4512D5E9" w14:textId="77777777" w:rsidR="008600A5" w:rsidRPr="00AF6A19" w:rsidRDefault="008600A5" w:rsidP="00084FC8">
            <w:pPr>
              <w:jc w:val="center"/>
              <w:rPr>
                <w:rFonts w:cs="Times New Roman"/>
                <w:b/>
                <w:bCs/>
                <w:color w:val="000000" w:themeColor="text1"/>
                <w:sz w:val="20"/>
                <w:szCs w:val="20"/>
              </w:rPr>
            </w:pPr>
          </w:p>
        </w:tc>
        <w:tc>
          <w:tcPr>
            <w:tcW w:w="1320" w:type="dxa"/>
          </w:tcPr>
          <w:p w14:paraId="0BA0FCDB" w14:textId="77777777" w:rsidR="008600A5" w:rsidRPr="00AF6A19" w:rsidRDefault="008600A5" w:rsidP="008600A5">
            <w:pPr>
              <w:contextualSpacing/>
              <w:jc w:val="center"/>
              <w:rPr>
                <w:rFonts w:cs="Times New Roman"/>
                <w:b/>
                <w:color w:val="000000" w:themeColor="text1"/>
                <w:sz w:val="20"/>
                <w:szCs w:val="20"/>
              </w:rPr>
            </w:pPr>
            <w:r w:rsidRPr="00AF6A19">
              <w:rPr>
                <w:rFonts w:cs="Times New Roman"/>
                <w:b/>
                <w:color w:val="000000" w:themeColor="text1"/>
                <w:sz w:val="20"/>
                <w:szCs w:val="20"/>
              </w:rPr>
              <w:t>Parametry oferowany</w:t>
            </w:r>
          </w:p>
          <w:p w14:paraId="6BF7952B" w14:textId="77777777" w:rsidR="008600A5" w:rsidRPr="00AF6A19" w:rsidRDefault="008600A5" w:rsidP="00084FC8">
            <w:pPr>
              <w:jc w:val="center"/>
              <w:rPr>
                <w:rFonts w:cs="Times New Roman"/>
                <w:b/>
                <w:bCs/>
                <w:color w:val="000000" w:themeColor="text1"/>
                <w:sz w:val="20"/>
                <w:szCs w:val="20"/>
              </w:rPr>
            </w:pPr>
          </w:p>
        </w:tc>
      </w:tr>
      <w:tr w:rsidR="00AF6A19" w:rsidRPr="00AF6A19" w14:paraId="3858A0D9" w14:textId="14228D95" w:rsidTr="00876EFB">
        <w:tc>
          <w:tcPr>
            <w:tcW w:w="727" w:type="dxa"/>
          </w:tcPr>
          <w:p w14:paraId="57B2927C" w14:textId="77777777" w:rsidR="008600A5" w:rsidRPr="00AF6A19" w:rsidRDefault="008600A5" w:rsidP="00084FC8">
            <w:pPr>
              <w:jc w:val="center"/>
              <w:rPr>
                <w:rFonts w:cs="Times New Roman"/>
                <w:bCs/>
                <w:color w:val="000000" w:themeColor="text1"/>
                <w:sz w:val="20"/>
                <w:szCs w:val="20"/>
              </w:rPr>
            </w:pPr>
            <w:r w:rsidRPr="00AF6A19">
              <w:rPr>
                <w:rFonts w:cs="Times New Roman"/>
                <w:bCs/>
                <w:color w:val="000000" w:themeColor="text1"/>
                <w:sz w:val="20"/>
                <w:szCs w:val="20"/>
              </w:rPr>
              <w:t>Wstęp</w:t>
            </w:r>
          </w:p>
        </w:tc>
        <w:tc>
          <w:tcPr>
            <w:tcW w:w="5238" w:type="dxa"/>
          </w:tcPr>
          <w:p w14:paraId="3E907247" w14:textId="0E981F8D"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Modułowy system produkcyjny w formie zautomatyzowanej elastycznej linii produkcyjnej wyposażonej w urządzenia i rozwiązania programowo- sprzętowe będące demonstratorami rozwiązań charakterystycznych dla systemów produkcyjnych realizujących koncepcję Przemysłu 4.0. Skonfigurowany i uruchomiony przez dostawcę system produkcyjny ma realizować proces wariantowego montażu modelu wyrobu oraz jego wizualizacji 3D. Kompletny</w:t>
            </w:r>
            <w:r w:rsidR="00D21DAC">
              <w:rPr>
                <w:rFonts w:cs="Times New Roman"/>
                <w:color w:val="000000" w:themeColor="text1"/>
                <w:sz w:val="20"/>
                <w:szCs w:val="20"/>
              </w:rPr>
              <w:t xml:space="preserve"> </w:t>
            </w:r>
            <w:r w:rsidRPr="00AF6A19">
              <w:rPr>
                <w:rFonts w:cs="Times New Roman"/>
                <w:color w:val="000000" w:themeColor="text1"/>
                <w:sz w:val="20"/>
                <w:szCs w:val="20"/>
              </w:rPr>
              <w:t>system powinien składać się z modułów sprzętowych reprezentujących poszczególne komórki produkcyjne oraz oprogramowania.</w:t>
            </w:r>
          </w:p>
          <w:p w14:paraId="467CD1C1"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 xml:space="preserve">Moduł 1: stanowisko 6-przegubowego robota montażowego </w:t>
            </w:r>
          </w:p>
          <w:p w14:paraId="3D87A949"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Moduł 2: stanowisko robota współpracującego z systemem kamer stereo i z układem dokowania robota mobilnego</w:t>
            </w:r>
          </w:p>
          <w:p w14:paraId="18763D00"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Moduł 3: robot mobilny AGV</w:t>
            </w:r>
          </w:p>
          <w:p w14:paraId="0B0ED68F"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Moduł 4: automatyczny system wysokiego składowania i pobierania palet wyposażony w robota kartezjańskiego</w:t>
            </w:r>
          </w:p>
          <w:p w14:paraId="5349F035"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Moduł 5: automatyczny system wysokiego składowania i pobierania kontenerów wyposażony w zestaw dokowania</w:t>
            </w:r>
          </w:p>
          <w:p w14:paraId="56910D4D"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Moduł 6-7: moduły podstawowe liniowe wyposażone w cztery moduły aplikacyjne</w:t>
            </w:r>
          </w:p>
          <w:p w14:paraId="15B819F8"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Moduł 8: moduł podstawowy z transportem bypassowym  wyposażony w moduł aplikacyjny</w:t>
            </w:r>
          </w:p>
          <w:p w14:paraId="52C8EE26"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Moduł 9-13: moduły aplikacyjne</w:t>
            </w:r>
          </w:p>
          <w:p w14:paraId="01650458" w14:textId="77777777" w:rsidR="008600A5" w:rsidRPr="00AF6A19" w:rsidRDefault="008600A5" w:rsidP="00084FC8">
            <w:pPr>
              <w:rPr>
                <w:rFonts w:cs="Times New Roman"/>
                <w:bCs/>
                <w:color w:val="000000" w:themeColor="text1"/>
                <w:sz w:val="20"/>
                <w:szCs w:val="20"/>
              </w:rPr>
            </w:pPr>
            <w:r w:rsidRPr="00AF6A19">
              <w:rPr>
                <w:rFonts w:cs="Times New Roman"/>
                <w:color w:val="000000" w:themeColor="text1"/>
                <w:sz w:val="20"/>
                <w:szCs w:val="20"/>
              </w:rPr>
              <w:lastRenderedPageBreak/>
              <w:t xml:space="preserve">Moduł 14: </w:t>
            </w:r>
            <w:r w:rsidRPr="00AF6A19">
              <w:rPr>
                <w:rFonts w:cs="Times New Roman"/>
                <w:bCs/>
                <w:color w:val="000000" w:themeColor="text1"/>
                <w:sz w:val="20"/>
                <w:szCs w:val="20"/>
              </w:rPr>
              <w:t>System realizacji produkcji MES wraz z inteligentna eksploatacją</w:t>
            </w:r>
          </w:p>
          <w:p w14:paraId="1B6463F6" w14:textId="77777777" w:rsidR="008600A5" w:rsidRPr="00AF6A19" w:rsidRDefault="008600A5" w:rsidP="00084FC8">
            <w:pPr>
              <w:rPr>
                <w:rFonts w:cs="Times New Roman"/>
                <w:bCs/>
                <w:color w:val="000000" w:themeColor="text1"/>
                <w:sz w:val="20"/>
                <w:szCs w:val="20"/>
              </w:rPr>
            </w:pPr>
            <w:r w:rsidRPr="00AF6A19">
              <w:rPr>
                <w:rFonts w:cs="Times New Roman"/>
                <w:color w:val="000000" w:themeColor="text1"/>
                <w:sz w:val="20"/>
                <w:szCs w:val="20"/>
              </w:rPr>
              <w:t xml:space="preserve">Moduł 15: </w:t>
            </w:r>
            <w:r w:rsidRPr="00AF6A19">
              <w:rPr>
                <w:rFonts w:cs="Times New Roman"/>
                <w:bCs/>
                <w:color w:val="000000" w:themeColor="text1"/>
                <w:sz w:val="20"/>
                <w:szCs w:val="20"/>
              </w:rPr>
              <w:t>Oprogramowanie do stosowania wirtualnych środowisk B&amp;R w zakresie inteligentnego komputerowo zintegrowanego wytwarzania</w:t>
            </w:r>
          </w:p>
          <w:p w14:paraId="755B8C7D" w14:textId="77777777" w:rsidR="008600A5" w:rsidRPr="00AF6A19" w:rsidRDefault="008600A5" w:rsidP="00084FC8">
            <w:pPr>
              <w:pStyle w:val="Default"/>
              <w:rPr>
                <w:rFonts w:ascii="Times New Roman" w:hAnsi="Times New Roman" w:cs="Times New Roman"/>
                <w:bCs/>
                <w:color w:val="000000" w:themeColor="text1"/>
                <w:sz w:val="20"/>
                <w:szCs w:val="20"/>
              </w:rPr>
            </w:pPr>
            <w:r w:rsidRPr="00AF6A19">
              <w:rPr>
                <w:rFonts w:ascii="Times New Roman" w:hAnsi="Times New Roman" w:cs="Times New Roman"/>
                <w:bCs/>
                <w:color w:val="000000" w:themeColor="text1"/>
                <w:sz w:val="20"/>
                <w:szCs w:val="20"/>
              </w:rPr>
              <w:t xml:space="preserve">Moduł 16: Pakiet uczenia maszynowego </w:t>
            </w:r>
          </w:p>
          <w:p w14:paraId="56EB8EE0" w14:textId="7CFF0C88" w:rsidR="008600A5" w:rsidRPr="00D21DAC" w:rsidRDefault="008600A5" w:rsidP="00084FC8">
            <w:pPr>
              <w:rPr>
                <w:rFonts w:cs="Times New Roman"/>
                <w:b/>
                <w:bCs/>
                <w:color w:val="000000" w:themeColor="text1"/>
                <w:sz w:val="20"/>
                <w:szCs w:val="20"/>
              </w:rPr>
            </w:pPr>
            <w:r w:rsidRPr="00AF6A19">
              <w:rPr>
                <w:rFonts w:cs="Times New Roman"/>
                <w:bCs/>
                <w:color w:val="000000" w:themeColor="text1"/>
                <w:sz w:val="20"/>
                <w:szCs w:val="20"/>
              </w:rPr>
              <w:t>Moduł 17: System z pakietem programowym monitorowania energii</w:t>
            </w:r>
          </w:p>
          <w:p w14:paraId="25D4FD8B"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Moduły sprzętowe mogą być zestawione ze sobą w układzie kaskady lub występować jako autonomiczne komórki produkcyjne. W celu realizacji zadań transportu międzystanowiskowego dla wariantów topologii systemu produkcyjnego z autonomiczną komórką produkcyjną, ma być użyty transportowy robot mobilny klasy AGV (Automated Guided Vehicle).</w:t>
            </w:r>
          </w:p>
          <w:p w14:paraId="770F92FC"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Konstrukcja każdego z modułów systemu produkcyjnego oparta jest o standardowy moduł podstawowy wyposażony w jeden z trzech wariantów funkcjonalnych transportu wewnętrznego składającego się z systemu przenośników taśmowych, inteligentnych palet transportowych i programowalnych bramek typu CPS (ang. Cyber-Physical System) wyposażonych w interfejs RFID (ang. Radio-Frequency Identification) bezprzewodowej identyfikacji przepływu palet transportowych w systemie. System produkcyjny pracuje w  Laboratorium Centralnym WM UTH w trybach autonomicznym oraz nadrzędnego sterowania, przy wykorzystaniu dedykowanego systemu realizacji produkcji typu MES (ang. Manufacturing Execution System) , zainstalowanego także w laboratorium zdalnym (zwanym Satelitą).</w:t>
            </w:r>
          </w:p>
          <w:p w14:paraId="2B86D76B"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System rozprowadzania zasilania elektrycznego i pneumatyki oraz okablowanie magistrali sieciowych w szafach sterowniczych modułów ma umożliwiać wariantowe kształtowanie topologii systemu produkcyjnego w układzie kaskadowym. Konstrukcja modułów podstawowych i stanowisk robotów powinna umożliwiać jego swobodne przemieszczanie po posadzce hali, na przykład na kółkach transportowych zwrotnych (samonastawnych). W celu ustalenia stabilnej pozycji oraz wypoziomowania w narożnikach podstawy należy zastosować na przykład nóżki z regulacją i blokadą wysokości.</w:t>
            </w:r>
          </w:p>
          <w:p w14:paraId="6F02DFBC"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Konstrukcja mechaniczna i interfejsy modułów aplikacyjnych umożliwiają łatwy montaż i demontaż na module podstawowym. Jednolite kable systemowe i standardowe interfejsy pozwalają na szybkie zmiany układu systemu produkcyjnego, w tym implementację modułów aplikacyjnych użytkownika systemu produkcyjnego w celu modyfikacji jego możliwości operacyjnych. Dodatkowe akcesoria uruchomieniowe to symulatory, okablowanie.</w:t>
            </w:r>
          </w:p>
          <w:p w14:paraId="5C4E3485" w14:textId="77777777" w:rsidR="008600A5" w:rsidRPr="00AF6A19" w:rsidRDefault="008600A5" w:rsidP="00084FC8">
            <w:pPr>
              <w:rPr>
                <w:rFonts w:cs="Times New Roman"/>
                <w:bCs/>
                <w:color w:val="000000" w:themeColor="text1"/>
                <w:sz w:val="20"/>
                <w:szCs w:val="20"/>
              </w:rPr>
            </w:pPr>
            <w:r w:rsidRPr="00AF6A19">
              <w:rPr>
                <w:rFonts w:cs="Times New Roman"/>
                <w:bCs/>
                <w:color w:val="000000" w:themeColor="text1"/>
                <w:sz w:val="20"/>
                <w:szCs w:val="20"/>
              </w:rPr>
              <w:t>Instalacja, uruchomienie i szkolenia, uwzględnione w ofercie, obejmują co najmniej następujący zakres usług:</w:t>
            </w:r>
          </w:p>
          <w:p w14:paraId="3F41AAA8" w14:textId="77777777" w:rsidR="008600A5" w:rsidRPr="00AF6A19" w:rsidRDefault="008600A5" w:rsidP="00CB10D6">
            <w:pPr>
              <w:pStyle w:val="Akapitzlist"/>
              <w:widowControl/>
              <w:numPr>
                <w:ilvl w:val="0"/>
                <w:numId w:val="19"/>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Dostawa i umieszczanie stanowisk w pomieszczeniu</w:t>
            </w:r>
          </w:p>
          <w:p w14:paraId="553CCECA" w14:textId="77777777" w:rsidR="008600A5" w:rsidRPr="00AF6A19" w:rsidRDefault="008600A5" w:rsidP="00CB10D6">
            <w:pPr>
              <w:pStyle w:val="Akapitzlist"/>
              <w:widowControl/>
              <w:numPr>
                <w:ilvl w:val="0"/>
                <w:numId w:val="19"/>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Konfiguracja połączeń mechanicznych i elektrycznych stacji i/lub modułów systemu</w:t>
            </w:r>
          </w:p>
          <w:p w14:paraId="18D5FA78" w14:textId="77777777" w:rsidR="008600A5" w:rsidRPr="00AF6A19" w:rsidRDefault="008600A5" w:rsidP="00CB10D6">
            <w:pPr>
              <w:pStyle w:val="Akapitzlist"/>
              <w:widowControl/>
              <w:numPr>
                <w:ilvl w:val="0"/>
                <w:numId w:val="19"/>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lastRenderedPageBreak/>
              <w:t>Połączenie stacji ze sobą, regulacja wszystkich elementów elektrycznych, pneumatycznych i mechanicznych</w:t>
            </w:r>
          </w:p>
          <w:p w14:paraId="63F69453" w14:textId="77777777" w:rsidR="008600A5" w:rsidRPr="00AF6A19" w:rsidRDefault="008600A5" w:rsidP="00CB10D6">
            <w:pPr>
              <w:pStyle w:val="Akapitzlist"/>
              <w:widowControl/>
              <w:numPr>
                <w:ilvl w:val="0"/>
                <w:numId w:val="19"/>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Konfiguracja i uruchomienie sterowników oraz wszystkich elementów linii produkcyjnej</w:t>
            </w:r>
          </w:p>
          <w:p w14:paraId="05A51FFA" w14:textId="77777777" w:rsidR="008600A5" w:rsidRPr="00AF6A19" w:rsidRDefault="008600A5" w:rsidP="00CB10D6">
            <w:pPr>
              <w:pStyle w:val="Akapitzlist"/>
              <w:widowControl/>
              <w:numPr>
                <w:ilvl w:val="0"/>
                <w:numId w:val="19"/>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Uruchamianie i testowanie systemu na miejscu, sprawdzenie gotowości operacyjnej, przekazanie i szkolenia dla pracowników UTH</w:t>
            </w:r>
          </w:p>
          <w:p w14:paraId="2AC87BE9" w14:textId="77777777" w:rsidR="008600A5" w:rsidRPr="00AF6A19" w:rsidRDefault="008600A5" w:rsidP="00CB10D6">
            <w:pPr>
              <w:pStyle w:val="Akapitzlist"/>
              <w:widowControl/>
              <w:numPr>
                <w:ilvl w:val="0"/>
                <w:numId w:val="19"/>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Dostęp do dokumentacji technicznej i materiałów szkoleniowych oraz społeczności w celu komunikacji z innymi użytkownikami analogicznych systemów</w:t>
            </w:r>
          </w:p>
          <w:p w14:paraId="6846550F"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Szkolenie techniczne odbywa się po uruchomieniu i odbiorze systemu. Jest komplementarne w stosunku do dostarczonego systemu i obejmuje co najmniej następujące treści:</w:t>
            </w:r>
          </w:p>
          <w:p w14:paraId="6D3A2239" w14:textId="77777777" w:rsidR="008600A5" w:rsidRPr="00AF6A19" w:rsidRDefault="008600A5" w:rsidP="00CB10D6">
            <w:pPr>
              <w:pStyle w:val="Akapitzlist"/>
              <w:widowControl/>
              <w:numPr>
                <w:ilvl w:val="0"/>
                <w:numId w:val="18"/>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Instrukcja bezpieczeństwa, przegląd procesu, wyjaśnienie funkcjonalności wszystkich stacji</w:t>
            </w:r>
          </w:p>
          <w:p w14:paraId="6A3FD59F" w14:textId="77777777" w:rsidR="008600A5" w:rsidRPr="00AF6A19" w:rsidRDefault="008600A5" w:rsidP="00CB10D6">
            <w:pPr>
              <w:pStyle w:val="Akapitzlist"/>
              <w:widowControl/>
              <w:numPr>
                <w:ilvl w:val="0"/>
                <w:numId w:val="18"/>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Uruchomienie, wyłączenie, restart systemu, backup, rozwiązywanie problemów</w:t>
            </w:r>
          </w:p>
          <w:p w14:paraId="64BCCAFD" w14:textId="7B89C93A" w:rsidR="008600A5" w:rsidRPr="00D21DAC" w:rsidRDefault="008600A5" w:rsidP="00084FC8">
            <w:pPr>
              <w:pStyle w:val="Akapitzlist"/>
              <w:widowControl/>
              <w:numPr>
                <w:ilvl w:val="0"/>
                <w:numId w:val="18"/>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Obsługa HMI, PLC, systemów robotyki, wizyjnych, monitorowania energii i dostarczonych środowisk programistycznych</w:t>
            </w:r>
          </w:p>
        </w:tc>
        <w:tc>
          <w:tcPr>
            <w:tcW w:w="1023" w:type="dxa"/>
          </w:tcPr>
          <w:p w14:paraId="39C43CAE" w14:textId="77777777" w:rsidR="008600A5" w:rsidRPr="00AF6A19" w:rsidRDefault="008600A5" w:rsidP="00084FC8">
            <w:pPr>
              <w:jc w:val="center"/>
              <w:rPr>
                <w:rFonts w:cs="Times New Roman"/>
                <w:b/>
                <w:bCs/>
                <w:color w:val="000000" w:themeColor="text1"/>
                <w:sz w:val="20"/>
                <w:szCs w:val="20"/>
              </w:rPr>
            </w:pPr>
          </w:p>
        </w:tc>
        <w:tc>
          <w:tcPr>
            <w:tcW w:w="1320" w:type="dxa"/>
          </w:tcPr>
          <w:p w14:paraId="210BF2AD" w14:textId="77777777" w:rsidR="008600A5" w:rsidRPr="00AF6A19" w:rsidRDefault="008600A5" w:rsidP="00084FC8">
            <w:pPr>
              <w:jc w:val="center"/>
              <w:rPr>
                <w:rFonts w:cs="Times New Roman"/>
                <w:b/>
                <w:bCs/>
                <w:color w:val="000000" w:themeColor="text1"/>
                <w:sz w:val="20"/>
                <w:szCs w:val="20"/>
              </w:rPr>
            </w:pPr>
          </w:p>
        </w:tc>
        <w:tc>
          <w:tcPr>
            <w:tcW w:w="1320" w:type="dxa"/>
          </w:tcPr>
          <w:p w14:paraId="0C9E4375" w14:textId="77777777" w:rsidR="008600A5" w:rsidRPr="00AF6A19" w:rsidRDefault="008600A5" w:rsidP="00084FC8">
            <w:pPr>
              <w:jc w:val="center"/>
              <w:rPr>
                <w:rFonts w:cs="Times New Roman"/>
                <w:b/>
                <w:bCs/>
                <w:color w:val="000000" w:themeColor="text1"/>
                <w:sz w:val="20"/>
                <w:szCs w:val="20"/>
              </w:rPr>
            </w:pPr>
          </w:p>
        </w:tc>
      </w:tr>
      <w:tr w:rsidR="00AF6A19" w:rsidRPr="00AF6A19" w14:paraId="0DA7C371" w14:textId="2E8E8711" w:rsidTr="00876EFB">
        <w:tc>
          <w:tcPr>
            <w:tcW w:w="727" w:type="dxa"/>
          </w:tcPr>
          <w:p w14:paraId="3B1F832B"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lastRenderedPageBreak/>
              <w:t>1</w:t>
            </w:r>
          </w:p>
        </w:tc>
        <w:tc>
          <w:tcPr>
            <w:tcW w:w="5238" w:type="dxa"/>
          </w:tcPr>
          <w:p w14:paraId="42F7D666" w14:textId="77777777" w:rsidR="008600A5" w:rsidRPr="00AF6A19" w:rsidRDefault="008600A5" w:rsidP="00084FC8">
            <w:pPr>
              <w:rPr>
                <w:rFonts w:cs="Times New Roman"/>
                <w:b/>
                <w:bCs/>
                <w:color w:val="000000" w:themeColor="text1"/>
                <w:sz w:val="20"/>
                <w:szCs w:val="20"/>
              </w:rPr>
            </w:pPr>
            <w:r w:rsidRPr="00AF6A19">
              <w:rPr>
                <w:rFonts w:cs="Times New Roman"/>
                <w:b/>
                <w:bCs/>
                <w:color w:val="000000" w:themeColor="text1"/>
                <w:sz w:val="20"/>
                <w:szCs w:val="20"/>
              </w:rPr>
              <w:t>Stanowisko robota montażowego</w:t>
            </w:r>
          </w:p>
          <w:p w14:paraId="38E8CF5C"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 xml:space="preserve">Stanowisko do montażu modelu urządzenia elektronicznego za pomocą 6-osiowego przegubowego robota przemysłowego. Robot powinien umieszczać prostokątne płytki obwodu drukowanego PCB (ang. Printed Circuit Board PCB) z połączeniami do montażu podzespołów (bezpieczników topikowych rurkowych szklanych) w plastikowej pokrywie obudowy i wyposażać je w bezpieczniki. Robot osadzony na module bazowym złączony jest dłuższym bokiem z modułem podstawowym wyposażonym w dwa równoległe przenośniki taśmowe poruszające się w przeciwnych kierunkach oraz przenośnik bocznikowy, na który przekierowywane są palety transportowe w celu dostarczenia do przestrzeni roboczej robota. Układ sterujący może wymusić ruch okrężny palety transportowej w obrębie stanowiska (np. w celu uniknięcia zatorów). Przestrzeń robocza robota oraz przestrzeń nad modułem podstawowym jest zabudowana przezroczystą obudową z drzwiczkami zabezpieczonymi zamkami magnetycznymi. </w:t>
            </w:r>
          </w:p>
          <w:p w14:paraId="5667E120"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Stacja wyposażona w zestaw do precyzyjnego dokowania mobilnego robota (konstrukcja z profili aluminiowych z dwoma czujnikami optycznymi, dzięki której do przestrzeni roboczej można dostarczać elementy do montażu umieszczone w kontenerze transportowym; np. płytki PCB. Dodatkowo stanowisko wyposażone jest w automatyczny system wymiany chwytaków robota. W zależności od rodzaju czynności i właściwości montowanego elementu dostępne są trzy różne chwytaki. Montaż wspomagany poprzez zintegrowany system wizyjny. Użyty przemysłowy system kontroli wizyjnej służy do rozpoznawania przedmiotu i pozycji (orientacji). Stacja w pełni zintegrowana z dedykowanym systemem realizacji produkcji typu MES.</w:t>
            </w:r>
          </w:p>
          <w:p w14:paraId="6A346742"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Obsługa stacji poprzez pulpit sterujący osadzony pod kątem, wyposażony minimum w:</w:t>
            </w:r>
          </w:p>
          <w:p w14:paraId="776A389F" w14:textId="77777777" w:rsidR="008600A5" w:rsidRPr="00AF6A19" w:rsidRDefault="008600A5" w:rsidP="00CB10D6">
            <w:pPr>
              <w:pStyle w:val="Akapitzlist"/>
              <w:widowControl/>
              <w:numPr>
                <w:ilvl w:val="0"/>
                <w:numId w:val="2"/>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główny włącznik/wyłącznik zasilania</w:t>
            </w:r>
          </w:p>
          <w:p w14:paraId="410B304F" w14:textId="77777777" w:rsidR="008600A5" w:rsidRPr="00AF6A19" w:rsidRDefault="008600A5" w:rsidP="00CB10D6">
            <w:pPr>
              <w:pStyle w:val="Akapitzlist"/>
              <w:widowControl/>
              <w:numPr>
                <w:ilvl w:val="0"/>
                <w:numId w:val="2"/>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lastRenderedPageBreak/>
              <w:t>włącznik układu sterowania</w:t>
            </w:r>
          </w:p>
          <w:p w14:paraId="65492CF9" w14:textId="77777777" w:rsidR="008600A5" w:rsidRPr="00AF6A19" w:rsidRDefault="008600A5" w:rsidP="00CB10D6">
            <w:pPr>
              <w:pStyle w:val="Akapitzlist"/>
              <w:widowControl/>
              <w:numPr>
                <w:ilvl w:val="0"/>
                <w:numId w:val="2"/>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grzybkowy przycisk wyłączania awaryjnego</w:t>
            </w:r>
          </w:p>
          <w:p w14:paraId="434F4A56" w14:textId="77777777" w:rsidR="008600A5" w:rsidRPr="00AF6A19" w:rsidRDefault="008600A5" w:rsidP="00CB10D6">
            <w:pPr>
              <w:pStyle w:val="Akapitzlist"/>
              <w:widowControl/>
              <w:numPr>
                <w:ilvl w:val="0"/>
                <w:numId w:val="2"/>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manometr</w:t>
            </w:r>
          </w:p>
          <w:p w14:paraId="53E3A513" w14:textId="77777777" w:rsidR="008600A5" w:rsidRPr="00AF6A19" w:rsidRDefault="008600A5" w:rsidP="00CB10D6">
            <w:pPr>
              <w:pStyle w:val="Akapitzlist"/>
              <w:widowControl/>
              <w:numPr>
                <w:ilvl w:val="0"/>
                <w:numId w:val="2"/>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panel operatorski HMI minimum 7”</w:t>
            </w:r>
          </w:p>
          <w:p w14:paraId="5F40AFF4" w14:textId="77777777" w:rsidR="008600A5" w:rsidRPr="00AF6A19" w:rsidRDefault="008600A5" w:rsidP="00CB10D6">
            <w:pPr>
              <w:pStyle w:val="Akapitzlist"/>
              <w:widowControl/>
              <w:numPr>
                <w:ilvl w:val="0"/>
                <w:numId w:val="2"/>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gniazdo sieciowe Ethernet</w:t>
            </w:r>
          </w:p>
          <w:p w14:paraId="4FAB0C9D" w14:textId="77777777" w:rsidR="008600A5" w:rsidRPr="00AF6A19" w:rsidRDefault="008600A5" w:rsidP="00084FC8">
            <w:pPr>
              <w:rPr>
                <w:rFonts w:cs="Times New Roman"/>
                <w:color w:val="000000" w:themeColor="text1"/>
                <w:sz w:val="20"/>
                <w:szCs w:val="20"/>
                <w:u w:val="single"/>
              </w:rPr>
            </w:pPr>
            <w:r w:rsidRPr="00AF6A19">
              <w:rPr>
                <w:rFonts w:cs="Times New Roman"/>
                <w:color w:val="000000" w:themeColor="text1"/>
                <w:sz w:val="20"/>
                <w:szCs w:val="20"/>
                <w:u w:val="single"/>
              </w:rPr>
              <w:t>Minimalne wymagania techniczne:</w:t>
            </w:r>
          </w:p>
          <w:p w14:paraId="700FCF3B" w14:textId="77777777" w:rsidR="008600A5" w:rsidRPr="00AF6A19" w:rsidRDefault="008600A5" w:rsidP="00CB10D6">
            <w:pPr>
              <w:pStyle w:val="Akapitzlist"/>
              <w:widowControl/>
              <w:numPr>
                <w:ilvl w:val="0"/>
                <w:numId w:val="3"/>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wymiary maksymalne, kompatybilne z pozostałymi modułami: 1800 mm x 1200 mm x 800 mm,</w:t>
            </w:r>
          </w:p>
          <w:p w14:paraId="298DEF5D" w14:textId="77777777" w:rsidR="008600A5" w:rsidRPr="00AF6A19" w:rsidRDefault="008600A5" w:rsidP="00CB10D6">
            <w:pPr>
              <w:pStyle w:val="Akapitzlist"/>
              <w:widowControl/>
              <w:numPr>
                <w:ilvl w:val="0"/>
                <w:numId w:val="3"/>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zasilanie 230/400 VAC</w:t>
            </w:r>
          </w:p>
          <w:p w14:paraId="45249009" w14:textId="77777777" w:rsidR="008600A5" w:rsidRPr="00AF6A19" w:rsidRDefault="008600A5" w:rsidP="00CB10D6">
            <w:pPr>
              <w:pStyle w:val="Akapitzlist"/>
              <w:widowControl/>
              <w:numPr>
                <w:ilvl w:val="0"/>
                <w:numId w:val="3"/>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ciśnienie robocze: 6 bar</w:t>
            </w:r>
          </w:p>
          <w:p w14:paraId="26B68D87" w14:textId="77777777" w:rsidR="008600A5" w:rsidRPr="00AF6A19" w:rsidRDefault="008600A5" w:rsidP="00CB10D6">
            <w:pPr>
              <w:pStyle w:val="Akapitzlist"/>
              <w:widowControl/>
              <w:numPr>
                <w:ilvl w:val="0"/>
                <w:numId w:val="3"/>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1x sterownik PLC: kompatybilny z systemem MES</w:t>
            </w:r>
          </w:p>
          <w:p w14:paraId="446028DE" w14:textId="77777777" w:rsidR="008600A5" w:rsidRPr="00AF6A19" w:rsidRDefault="008600A5" w:rsidP="00CB10D6">
            <w:pPr>
              <w:pStyle w:val="Akapitzlist"/>
              <w:widowControl/>
              <w:numPr>
                <w:ilvl w:val="0"/>
                <w:numId w:val="3"/>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1x panel HMI: kompatybilny z systemem MES</w:t>
            </w:r>
          </w:p>
          <w:p w14:paraId="380CA8A9" w14:textId="77777777" w:rsidR="008600A5" w:rsidRPr="00AF6A19" w:rsidRDefault="008600A5" w:rsidP="00CB10D6">
            <w:pPr>
              <w:pStyle w:val="Akapitzlist"/>
              <w:widowControl/>
              <w:numPr>
                <w:ilvl w:val="0"/>
                <w:numId w:val="3"/>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3x silnik 24 VDC</w:t>
            </w:r>
          </w:p>
          <w:p w14:paraId="58AF3755" w14:textId="77777777" w:rsidR="008600A5" w:rsidRPr="00AF6A19" w:rsidRDefault="008600A5" w:rsidP="00CB10D6">
            <w:pPr>
              <w:pStyle w:val="Akapitzlist"/>
              <w:widowControl/>
              <w:numPr>
                <w:ilvl w:val="0"/>
                <w:numId w:val="3"/>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3x moduł stopera z RFID</w:t>
            </w:r>
          </w:p>
          <w:p w14:paraId="54EA8CD9" w14:textId="77777777" w:rsidR="008600A5" w:rsidRPr="00AF6A19" w:rsidRDefault="008600A5" w:rsidP="00084FC8">
            <w:pPr>
              <w:rPr>
                <w:rFonts w:cs="Times New Roman"/>
                <w:color w:val="000000" w:themeColor="text1"/>
                <w:sz w:val="20"/>
                <w:szCs w:val="20"/>
                <w:u w:val="single"/>
              </w:rPr>
            </w:pPr>
            <w:r w:rsidRPr="00AF6A19">
              <w:rPr>
                <w:rFonts w:cs="Times New Roman"/>
                <w:color w:val="000000" w:themeColor="text1"/>
                <w:sz w:val="20"/>
                <w:szCs w:val="20"/>
                <w:u w:val="single"/>
              </w:rPr>
              <w:t>Minimalne parametry robota:</w:t>
            </w:r>
          </w:p>
          <w:p w14:paraId="452A39EC" w14:textId="77777777" w:rsidR="008600A5" w:rsidRPr="00AF6A19" w:rsidRDefault="008600A5" w:rsidP="00CB10D6">
            <w:pPr>
              <w:pStyle w:val="Akapitzlist"/>
              <w:widowControl/>
              <w:numPr>
                <w:ilvl w:val="0"/>
                <w:numId w:val="5"/>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Maksymalny udźwig co najmniej: 4 kg</w:t>
            </w:r>
          </w:p>
          <w:p w14:paraId="7FFCEB72" w14:textId="77777777" w:rsidR="008600A5" w:rsidRPr="00AF6A19" w:rsidRDefault="008600A5" w:rsidP="00CB10D6">
            <w:pPr>
              <w:pStyle w:val="Akapitzlist"/>
              <w:widowControl/>
              <w:numPr>
                <w:ilvl w:val="0"/>
                <w:numId w:val="5"/>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Maksymalny promień zasięgu nie gorszy niż: 649 mm</w:t>
            </w:r>
          </w:p>
          <w:p w14:paraId="24E17704" w14:textId="77777777" w:rsidR="008600A5" w:rsidRPr="00AF6A19" w:rsidRDefault="008600A5" w:rsidP="00CB10D6">
            <w:pPr>
              <w:pStyle w:val="Akapitzlist"/>
              <w:widowControl/>
              <w:numPr>
                <w:ilvl w:val="0"/>
                <w:numId w:val="5"/>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Zakres ruchu: 480 °/240°/164°/400°/240°/720°</w:t>
            </w:r>
          </w:p>
          <w:p w14:paraId="789F9F01" w14:textId="77777777" w:rsidR="008600A5" w:rsidRPr="00AF6A19" w:rsidRDefault="008600A5" w:rsidP="00CB10D6">
            <w:pPr>
              <w:pStyle w:val="Akapitzlist"/>
              <w:widowControl/>
              <w:numPr>
                <w:ilvl w:val="0"/>
                <w:numId w:val="5"/>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Powtarzalność pozycji nie gorsza niż: ± 0,02 mm</w:t>
            </w:r>
          </w:p>
          <w:p w14:paraId="1EA3DF4E" w14:textId="77777777" w:rsidR="008600A5" w:rsidRPr="00AF6A19" w:rsidRDefault="008600A5" w:rsidP="00CB10D6">
            <w:pPr>
              <w:pStyle w:val="Akapitzlist"/>
              <w:widowControl/>
              <w:numPr>
                <w:ilvl w:val="0"/>
                <w:numId w:val="5"/>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 xml:space="preserve">Waga: do 45 kg </w:t>
            </w:r>
          </w:p>
          <w:p w14:paraId="0FBA6338" w14:textId="77777777" w:rsidR="008600A5" w:rsidRPr="00AF6A19" w:rsidRDefault="008600A5" w:rsidP="00084FC8">
            <w:pPr>
              <w:rPr>
                <w:rFonts w:cs="Times New Roman"/>
                <w:color w:val="000000" w:themeColor="text1"/>
                <w:sz w:val="20"/>
                <w:szCs w:val="20"/>
                <w:u w:val="single"/>
              </w:rPr>
            </w:pPr>
            <w:r w:rsidRPr="00AF6A19">
              <w:rPr>
                <w:rFonts w:cs="Times New Roman"/>
                <w:color w:val="000000" w:themeColor="text1"/>
                <w:sz w:val="20"/>
                <w:szCs w:val="20"/>
                <w:u w:val="single"/>
              </w:rPr>
              <w:t>Minimalne parametry sterownika:</w:t>
            </w:r>
          </w:p>
          <w:p w14:paraId="7C7D1170" w14:textId="77777777" w:rsidR="008600A5" w:rsidRPr="00AF6A19" w:rsidRDefault="008600A5" w:rsidP="00CB10D6">
            <w:pPr>
              <w:pStyle w:val="Akapitzlist"/>
              <w:widowControl/>
              <w:numPr>
                <w:ilvl w:val="0"/>
                <w:numId w:val="4"/>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Język programowania: MELFA-BASIC 5</w:t>
            </w:r>
          </w:p>
          <w:p w14:paraId="6512FB6F" w14:textId="77777777" w:rsidR="008600A5" w:rsidRPr="00AF6A19" w:rsidRDefault="008600A5" w:rsidP="00CB10D6">
            <w:pPr>
              <w:pStyle w:val="Akapitzlist"/>
              <w:widowControl/>
              <w:numPr>
                <w:ilvl w:val="0"/>
                <w:numId w:val="4"/>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Liczba programów: 512</w:t>
            </w:r>
          </w:p>
          <w:p w14:paraId="2444B402" w14:textId="77777777" w:rsidR="008600A5" w:rsidRPr="00AF6A19" w:rsidRDefault="008600A5" w:rsidP="00CB10D6">
            <w:pPr>
              <w:pStyle w:val="Akapitzlist"/>
              <w:widowControl/>
              <w:numPr>
                <w:ilvl w:val="0"/>
                <w:numId w:val="4"/>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Liczba pozycji/program: 3900</w:t>
            </w:r>
          </w:p>
          <w:p w14:paraId="7ABA6CAA" w14:textId="77777777" w:rsidR="008600A5" w:rsidRPr="00AF6A19" w:rsidRDefault="008600A5" w:rsidP="00CB10D6">
            <w:pPr>
              <w:pStyle w:val="Akapitzlist"/>
              <w:widowControl/>
              <w:numPr>
                <w:ilvl w:val="0"/>
                <w:numId w:val="4"/>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Programowanie: panel uczący, PC</w:t>
            </w:r>
          </w:p>
          <w:p w14:paraId="5CE7C1F2" w14:textId="77777777" w:rsidR="008600A5" w:rsidRPr="00AF6A19" w:rsidRDefault="008600A5" w:rsidP="00CB10D6">
            <w:pPr>
              <w:pStyle w:val="Akapitzlist"/>
              <w:widowControl/>
              <w:numPr>
                <w:ilvl w:val="0"/>
                <w:numId w:val="4"/>
              </w:numPr>
              <w:suppressAutoHyphens w:val="0"/>
              <w:spacing w:before="0" w:after="0"/>
              <w:jc w:val="left"/>
              <w:rPr>
                <w:rFonts w:cs="Times New Roman"/>
                <w:color w:val="000000" w:themeColor="text1"/>
                <w:sz w:val="20"/>
                <w:szCs w:val="20"/>
                <w:lang w:val="en-US"/>
              </w:rPr>
            </w:pPr>
            <w:r w:rsidRPr="00AF6A19">
              <w:rPr>
                <w:rFonts w:cs="Times New Roman"/>
                <w:color w:val="000000" w:themeColor="text1"/>
                <w:sz w:val="20"/>
                <w:szCs w:val="20"/>
                <w:lang w:val="en-US"/>
              </w:rPr>
              <w:t xml:space="preserve">Interfejsy: RS422/Ethernet/USB/digital I/O </w:t>
            </w:r>
          </w:p>
          <w:p w14:paraId="42085B6C" w14:textId="77777777" w:rsidR="008600A5" w:rsidRPr="00AF6A19" w:rsidRDefault="008600A5" w:rsidP="00084FC8">
            <w:pPr>
              <w:rPr>
                <w:rFonts w:cs="Times New Roman"/>
                <w:color w:val="000000" w:themeColor="text1"/>
                <w:sz w:val="20"/>
                <w:szCs w:val="20"/>
                <w:u w:val="single"/>
              </w:rPr>
            </w:pPr>
            <w:r w:rsidRPr="00AF6A19">
              <w:rPr>
                <w:rFonts w:cs="Times New Roman"/>
                <w:color w:val="000000" w:themeColor="text1"/>
                <w:sz w:val="20"/>
                <w:szCs w:val="20"/>
                <w:u w:val="single"/>
              </w:rPr>
              <w:t>Minimalne parametry i funkcjonalność panelu uczącego:</w:t>
            </w:r>
          </w:p>
          <w:p w14:paraId="55A81766" w14:textId="77777777" w:rsidR="008600A5" w:rsidRPr="00AF6A19" w:rsidRDefault="008600A5" w:rsidP="00CB10D6">
            <w:pPr>
              <w:pStyle w:val="Akapitzlist"/>
              <w:widowControl/>
              <w:numPr>
                <w:ilvl w:val="0"/>
                <w:numId w:val="6"/>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Cechy: obsługa, programowanie i monitorowanie wszystkich funkcji robota.</w:t>
            </w:r>
          </w:p>
          <w:p w14:paraId="2C9683BD" w14:textId="77777777" w:rsidR="008600A5" w:rsidRPr="00AF6A19" w:rsidRDefault="008600A5" w:rsidP="00CB10D6">
            <w:pPr>
              <w:pStyle w:val="Akapitzlist"/>
              <w:widowControl/>
              <w:numPr>
                <w:ilvl w:val="0"/>
                <w:numId w:val="6"/>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Programowanie i monitorowanie: Odczytywanie informacji w tym podczas działania systemu; programowanie za pomocą wirtualnej klawiatury; wyświetlanie do 14 linii kodu programowania; Monitorowanie I / O do 256 wejść i 256 wyjść; sygnalizacja awarii z ostatnich 128 alarmów.</w:t>
            </w:r>
          </w:p>
          <w:p w14:paraId="2548C1C7" w14:textId="77777777" w:rsidR="008600A5" w:rsidRPr="00AF6A19" w:rsidRDefault="008600A5" w:rsidP="00CB10D6">
            <w:pPr>
              <w:pStyle w:val="Akapitzlist"/>
              <w:widowControl/>
              <w:numPr>
                <w:ilvl w:val="0"/>
                <w:numId w:val="6"/>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Wyświetlacz: Ekran dotykowy z podświetleniem tła , TFT minimum 6,5 "(640 x 480 pikseli), 65536 kolorów</w:t>
            </w:r>
          </w:p>
          <w:p w14:paraId="733EBA25" w14:textId="77777777" w:rsidR="008600A5" w:rsidRPr="00AF6A19" w:rsidRDefault="008600A5" w:rsidP="00CB10D6">
            <w:pPr>
              <w:pStyle w:val="Akapitzlist"/>
              <w:widowControl/>
              <w:numPr>
                <w:ilvl w:val="0"/>
                <w:numId w:val="6"/>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Interfejsy: USB, połączony interfejs RS422 i Ethernet</w:t>
            </w:r>
          </w:p>
          <w:p w14:paraId="487808E3" w14:textId="77777777" w:rsidR="008600A5" w:rsidRPr="00AF6A19" w:rsidRDefault="008600A5" w:rsidP="00CB10D6">
            <w:pPr>
              <w:pStyle w:val="Akapitzlist"/>
              <w:widowControl/>
              <w:numPr>
                <w:ilvl w:val="0"/>
                <w:numId w:val="6"/>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Podłączenie: bezpośrednio do sterownika kontrolera za pomocą kabla</w:t>
            </w:r>
          </w:p>
        </w:tc>
        <w:tc>
          <w:tcPr>
            <w:tcW w:w="1023" w:type="dxa"/>
          </w:tcPr>
          <w:p w14:paraId="6EF6D073" w14:textId="77777777" w:rsidR="008600A5" w:rsidRPr="00AF6A19" w:rsidRDefault="008600A5" w:rsidP="002A6BFB">
            <w:pPr>
              <w:jc w:val="center"/>
              <w:rPr>
                <w:rFonts w:cs="Times New Roman"/>
                <w:b/>
                <w:bCs/>
                <w:color w:val="000000" w:themeColor="text1"/>
                <w:sz w:val="20"/>
                <w:szCs w:val="20"/>
              </w:rPr>
            </w:pPr>
            <w:r w:rsidRPr="00AF6A19">
              <w:rPr>
                <w:rFonts w:cs="Times New Roman"/>
                <w:b/>
                <w:bCs/>
                <w:color w:val="000000" w:themeColor="text1"/>
                <w:sz w:val="20"/>
                <w:szCs w:val="20"/>
              </w:rPr>
              <w:lastRenderedPageBreak/>
              <w:t>1</w:t>
            </w:r>
          </w:p>
        </w:tc>
        <w:tc>
          <w:tcPr>
            <w:tcW w:w="1320" w:type="dxa"/>
          </w:tcPr>
          <w:p w14:paraId="0A86EECE" w14:textId="3A09CBFD" w:rsidR="008600A5" w:rsidRPr="00AF6A19" w:rsidRDefault="008600A5" w:rsidP="002A6BFB">
            <w:pPr>
              <w:jc w:val="center"/>
              <w:rPr>
                <w:rFonts w:cs="Times New Roman"/>
                <w:b/>
                <w:bCs/>
                <w:color w:val="000000" w:themeColor="text1"/>
                <w:sz w:val="20"/>
                <w:szCs w:val="20"/>
              </w:rPr>
            </w:pPr>
            <w:r w:rsidRPr="00AF6A19">
              <w:rPr>
                <w:rFonts w:cs="Times New Roman"/>
                <w:b/>
                <w:bCs/>
                <w:color w:val="000000" w:themeColor="text1"/>
                <w:sz w:val="20"/>
                <w:szCs w:val="20"/>
              </w:rPr>
              <w:t>TAK</w:t>
            </w:r>
          </w:p>
        </w:tc>
        <w:tc>
          <w:tcPr>
            <w:tcW w:w="1320" w:type="dxa"/>
          </w:tcPr>
          <w:p w14:paraId="2CE06D6B" w14:textId="77777777" w:rsidR="008600A5" w:rsidRPr="00AF6A19" w:rsidRDefault="008600A5" w:rsidP="00084FC8">
            <w:pPr>
              <w:jc w:val="center"/>
              <w:rPr>
                <w:rFonts w:cs="Times New Roman"/>
                <w:b/>
                <w:bCs/>
                <w:color w:val="000000" w:themeColor="text1"/>
                <w:sz w:val="20"/>
                <w:szCs w:val="20"/>
              </w:rPr>
            </w:pPr>
          </w:p>
        </w:tc>
      </w:tr>
      <w:tr w:rsidR="00AF6A19" w:rsidRPr="00AF6A19" w14:paraId="0790BEB3" w14:textId="38D27E55" w:rsidTr="00876EFB">
        <w:tc>
          <w:tcPr>
            <w:tcW w:w="727" w:type="dxa"/>
          </w:tcPr>
          <w:p w14:paraId="78017CAC"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2</w:t>
            </w:r>
          </w:p>
        </w:tc>
        <w:tc>
          <w:tcPr>
            <w:tcW w:w="5238" w:type="dxa"/>
          </w:tcPr>
          <w:p w14:paraId="6C18BC48"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 xml:space="preserve">Stanowisko robota współpracującego </w:t>
            </w:r>
          </w:p>
          <w:p w14:paraId="0BFC0248"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Stacja wyposażona w ramię robota współpracującego oraz dwa kontenery z tacami. Kontroler robota umieszczony w podkonstrukcji stanowiska. Końcówka robocza wyposażona w chwytak podciśnieniowy.</w:t>
            </w:r>
          </w:p>
          <w:p w14:paraId="5DF03BD4"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Stacja kwalifikowana jako bezpieczna do współpracy człowiek-robot dla zdefiniowanych przypadków w zakresie robotyki współpracującej:</w:t>
            </w:r>
          </w:p>
          <w:p w14:paraId="64340C47"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 xml:space="preserve">- przypadek 1: wolnostojąca stacja jako cela szkoleniowa </w:t>
            </w:r>
            <w:r w:rsidRPr="00AF6A19">
              <w:rPr>
                <w:rFonts w:cs="Times New Roman"/>
                <w:color w:val="000000" w:themeColor="text1"/>
                <w:sz w:val="20"/>
                <w:szCs w:val="20"/>
              </w:rPr>
              <w:lastRenderedPageBreak/>
              <w:t>robota z obrabianym przedmiotem, np. paletyzacja,</w:t>
            </w:r>
          </w:p>
          <w:p w14:paraId="3BC7FEF2"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 przypadek 2: stacja współpracująca z kompaktowym modułem transportowym: pobieranie gotowego produktu</w:t>
            </w:r>
          </w:p>
          <w:p w14:paraId="028C6D20"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 przypadek 3: stacja współpracująca z kompaktowym modułem transportowym: montaż/demontaż obudowy przedmiotu obrabianego,</w:t>
            </w:r>
          </w:p>
          <w:p w14:paraId="6043049E"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 przypadek 4: stacja współpracująca z modułem podstawowym fabryki: pobieranie gotowego produktu</w:t>
            </w:r>
          </w:p>
          <w:p w14:paraId="061510C0"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 przypadek 5: stacja współpracująca z modułem podstawowym fabryki: montaż/demontaż obudowy przedmiotu obrabianego.</w:t>
            </w:r>
          </w:p>
          <w:p w14:paraId="713036B7"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Stacja posiada 2 pozycje dokowania i pasy podające do skrzynek dla systemu robota AGV</w:t>
            </w:r>
          </w:p>
          <w:p w14:paraId="61B007AF"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Stacja wyposażona w  statyw z systemem kamer stereo do zamocowania w zamierzonej pozycji oraz komputer do wydajnego uruchamiania dostarczonych aplikacji AI/ML. Stanowisko umożliwia umieszczanie precyzyjnie dobranych detali w dłoni operatora.</w:t>
            </w:r>
          </w:p>
          <w:p w14:paraId="3923B27F"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Stacja zintegrowana z systemem MES</w:t>
            </w:r>
          </w:p>
          <w:p w14:paraId="29837786" w14:textId="77777777" w:rsidR="008600A5" w:rsidRPr="00AF6A19" w:rsidRDefault="008600A5" w:rsidP="00084FC8">
            <w:pPr>
              <w:rPr>
                <w:rFonts w:cs="Times New Roman"/>
                <w:color w:val="000000" w:themeColor="text1"/>
                <w:sz w:val="20"/>
                <w:szCs w:val="20"/>
                <w:u w:val="single"/>
              </w:rPr>
            </w:pPr>
            <w:r w:rsidRPr="00AF6A19">
              <w:rPr>
                <w:rFonts w:cs="Times New Roman"/>
                <w:color w:val="000000" w:themeColor="text1"/>
                <w:sz w:val="20"/>
                <w:szCs w:val="20"/>
                <w:u w:val="single"/>
              </w:rPr>
              <w:t>Parametry robota:</w:t>
            </w:r>
          </w:p>
          <w:p w14:paraId="338D0ACD" w14:textId="77777777" w:rsidR="008600A5" w:rsidRPr="00AF6A19" w:rsidRDefault="008600A5" w:rsidP="00CB10D6">
            <w:pPr>
              <w:pStyle w:val="Akapitzlist"/>
              <w:widowControl/>
              <w:numPr>
                <w:ilvl w:val="0"/>
                <w:numId w:val="5"/>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Liczba przegubów 6. Maksymalny udźwig nie gorszy niż: 3 kg Maksymalny promień zasięgu co najmniej 500 mm. Zakres ruchu: +/- 360° dla wszystkich przegubów Powtarzalność pozycji nie gorsza niż: ± 0,1 mm. Obsługa: 12” dotykowy panel operatorski</w:t>
            </w:r>
          </w:p>
          <w:p w14:paraId="44E41A03" w14:textId="77777777" w:rsidR="008600A5" w:rsidRPr="00AF6A19" w:rsidRDefault="008600A5" w:rsidP="00CB10D6">
            <w:pPr>
              <w:pStyle w:val="Akapitzlist"/>
              <w:widowControl/>
              <w:numPr>
                <w:ilvl w:val="0"/>
                <w:numId w:val="5"/>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Liczba we/wy cyfrowych 24 V 16/16 w szafie sterowniczej. Liczba we/wy analogowych 2/2 w szafie sterowniczej</w:t>
            </w:r>
          </w:p>
          <w:p w14:paraId="7DC6C020" w14:textId="77777777" w:rsidR="008600A5" w:rsidRPr="00AF6A19" w:rsidRDefault="008600A5" w:rsidP="00CB10D6">
            <w:pPr>
              <w:pStyle w:val="Akapitzlist"/>
              <w:widowControl/>
              <w:numPr>
                <w:ilvl w:val="0"/>
                <w:numId w:val="5"/>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Chwytak próżniowy</w:t>
            </w:r>
          </w:p>
          <w:p w14:paraId="4CC58010" w14:textId="77777777" w:rsidR="008600A5" w:rsidRPr="00AF6A19" w:rsidRDefault="008600A5" w:rsidP="00CB10D6">
            <w:pPr>
              <w:pStyle w:val="Akapitzlist"/>
              <w:widowControl/>
              <w:numPr>
                <w:ilvl w:val="0"/>
                <w:numId w:val="5"/>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Poziom bezpieczeństwa D Kat. 3 dla wszystkich funkcji bezpieczeństwa</w:t>
            </w:r>
          </w:p>
          <w:p w14:paraId="4FCECA24" w14:textId="77777777" w:rsidR="008600A5" w:rsidRPr="00AF6A19" w:rsidRDefault="008600A5" w:rsidP="00CB10D6">
            <w:pPr>
              <w:pStyle w:val="Akapitzlist"/>
              <w:widowControl/>
              <w:numPr>
                <w:ilvl w:val="0"/>
                <w:numId w:val="5"/>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Identyfikacja KTB 2x RFID (z połączeniem PLC)</w:t>
            </w:r>
          </w:p>
          <w:p w14:paraId="4B2DA93C" w14:textId="77777777" w:rsidR="008600A5" w:rsidRPr="00AF6A19" w:rsidRDefault="008600A5" w:rsidP="00CB10D6">
            <w:pPr>
              <w:pStyle w:val="Akapitzlist"/>
              <w:widowControl/>
              <w:numPr>
                <w:ilvl w:val="0"/>
                <w:numId w:val="5"/>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Komunikacja ProfiNet IO</w:t>
            </w:r>
          </w:p>
          <w:p w14:paraId="31C23AB0" w14:textId="77777777" w:rsidR="008600A5" w:rsidRPr="00AF6A19" w:rsidRDefault="008600A5" w:rsidP="00CB10D6">
            <w:pPr>
              <w:pStyle w:val="Akapitzlist"/>
              <w:widowControl/>
              <w:numPr>
                <w:ilvl w:val="0"/>
                <w:numId w:val="5"/>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Zasilanie 230 VAC / sprężone powietrze 8 bar</w:t>
            </w:r>
          </w:p>
        </w:tc>
        <w:tc>
          <w:tcPr>
            <w:tcW w:w="1023" w:type="dxa"/>
          </w:tcPr>
          <w:p w14:paraId="03524E41"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lastRenderedPageBreak/>
              <w:t>1</w:t>
            </w:r>
          </w:p>
        </w:tc>
        <w:tc>
          <w:tcPr>
            <w:tcW w:w="1320" w:type="dxa"/>
          </w:tcPr>
          <w:p w14:paraId="64EF3A5B" w14:textId="24E374E4"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TAK</w:t>
            </w:r>
          </w:p>
        </w:tc>
        <w:tc>
          <w:tcPr>
            <w:tcW w:w="1320" w:type="dxa"/>
          </w:tcPr>
          <w:p w14:paraId="7E456242" w14:textId="77777777" w:rsidR="008600A5" w:rsidRPr="00AF6A19" w:rsidRDefault="008600A5" w:rsidP="00084FC8">
            <w:pPr>
              <w:jc w:val="center"/>
              <w:rPr>
                <w:rFonts w:cs="Times New Roman"/>
                <w:b/>
                <w:bCs/>
                <w:color w:val="000000" w:themeColor="text1"/>
                <w:sz w:val="20"/>
                <w:szCs w:val="20"/>
              </w:rPr>
            </w:pPr>
          </w:p>
        </w:tc>
      </w:tr>
      <w:tr w:rsidR="00AF6A19" w:rsidRPr="00AF6A19" w14:paraId="4EADA928" w14:textId="46D786F2" w:rsidTr="00876EFB">
        <w:tc>
          <w:tcPr>
            <w:tcW w:w="727" w:type="dxa"/>
          </w:tcPr>
          <w:p w14:paraId="56F09D83"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3</w:t>
            </w:r>
          </w:p>
        </w:tc>
        <w:tc>
          <w:tcPr>
            <w:tcW w:w="5238" w:type="dxa"/>
          </w:tcPr>
          <w:p w14:paraId="67D79C2B" w14:textId="77777777" w:rsidR="008600A5" w:rsidRPr="00AF6A19" w:rsidRDefault="008600A5" w:rsidP="00084FC8">
            <w:pPr>
              <w:rPr>
                <w:rFonts w:cs="Times New Roman"/>
                <w:b/>
                <w:bCs/>
                <w:color w:val="000000" w:themeColor="text1"/>
                <w:sz w:val="20"/>
                <w:szCs w:val="20"/>
              </w:rPr>
            </w:pPr>
            <w:r w:rsidRPr="00AF6A19">
              <w:rPr>
                <w:rFonts w:cs="Times New Roman"/>
                <w:b/>
                <w:bCs/>
                <w:color w:val="000000" w:themeColor="text1"/>
                <w:sz w:val="20"/>
                <w:szCs w:val="20"/>
              </w:rPr>
              <w:t>Robot mobilny AGV</w:t>
            </w:r>
          </w:p>
          <w:p w14:paraId="558F1CA0"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Robot mobilny klasy AVG (ang. Automated guided vehicle) do realizacji zadań transportu między-stanowiskowego wraz z osprzętem i dedykowanym oprogramowaniem. Dodatkowo wyposażony w zintegrowaną platformę do transportu palet (wieżę transportową) oraz skaner laserowy. Sterowanie robotem ma być zrealizowane z zastosowaniem systemu wbudowanego oraz z wykorzystaniem technologii sieci bezprzewodowej.</w:t>
            </w:r>
          </w:p>
          <w:p w14:paraId="6E49FB64" w14:textId="77777777" w:rsidR="008600A5" w:rsidRPr="00AF6A19" w:rsidRDefault="008600A5" w:rsidP="00084FC8">
            <w:pPr>
              <w:rPr>
                <w:rFonts w:cs="Times New Roman"/>
                <w:color w:val="000000" w:themeColor="text1"/>
                <w:sz w:val="20"/>
                <w:szCs w:val="20"/>
                <w:u w:val="single"/>
              </w:rPr>
            </w:pPr>
            <w:r w:rsidRPr="00AF6A19">
              <w:rPr>
                <w:rFonts w:cs="Times New Roman"/>
                <w:color w:val="000000" w:themeColor="text1"/>
                <w:sz w:val="20"/>
                <w:szCs w:val="20"/>
                <w:u w:val="single"/>
              </w:rPr>
              <w:t>Minimalna funkcjonalność robota:</w:t>
            </w:r>
          </w:p>
          <w:p w14:paraId="273E204B" w14:textId="77777777" w:rsidR="008600A5" w:rsidRPr="00AF6A19" w:rsidRDefault="008600A5" w:rsidP="00CB10D6">
            <w:pPr>
              <w:pStyle w:val="Akapitzlist"/>
              <w:widowControl/>
              <w:numPr>
                <w:ilvl w:val="0"/>
                <w:numId w:val="11"/>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autonomiczna nawigacja: oprogramowanie do nawigacji pozwalające swobodnie poruszać się po środowisku i generować ścieżki ruchu w czasie rzeczywistym. Wykrywanie i badanie obszaru wykonywane za pomocą zintegrowanego skanera laserowego</w:t>
            </w:r>
          </w:p>
          <w:p w14:paraId="1569A58E" w14:textId="77777777" w:rsidR="008600A5" w:rsidRPr="00AF6A19" w:rsidRDefault="008600A5" w:rsidP="00CB10D6">
            <w:pPr>
              <w:pStyle w:val="Akapitzlist"/>
              <w:widowControl/>
              <w:numPr>
                <w:ilvl w:val="0"/>
                <w:numId w:val="11"/>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 xml:space="preserve">integracja z systemem zarządzania produkcją MES: dedykowane oprogramowanie pozwalające na zarządzanie wieloma robotami mobilnymi; </w:t>
            </w:r>
            <w:r w:rsidRPr="00AF6A19">
              <w:rPr>
                <w:rFonts w:cs="Times New Roman"/>
                <w:color w:val="000000" w:themeColor="text1"/>
                <w:sz w:val="20"/>
                <w:szCs w:val="20"/>
              </w:rPr>
              <w:lastRenderedPageBreak/>
              <w:t>zintegrowane z MES jako oprogramowanie do planowania większych zamówień/zleceń i tras</w:t>
            </w:r>
          </w:p>
          <w:p w14:paraId="1100F6EE" w14:textId="77777777" w:rsidR="008600A5" w:rsidRPr="00AF6A19" w:rsidRDefault="008600A5" w:rsidP="00CB10D6">
            <w:pPr>
              <w:pStyle w:val="Akapitzlist"/>
              <w:widowControl/>
              <w:numPr>
                <w:ilvl w:val="0"/>
                <w:numId w:val="11"/>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koła omnikierunkowe: robot może poruszać się we wszystkich kierunkach: do przodu, do tyłu i na boki, a także skręcać w miejscu; trzy przemysłowe silniki prądu stałego z optycznymi enkoderami obrotowymi pozwalające na uzyskanie prędkości do 10 km/h</w:t>
            </w:r>
          </w:p>
          <w:p w14:paraId="6D0DC0BB" w14:textId="77777777" w:rsidR="008600A5" w:rsidRPr="00AF6A19" w:rsidRDefault="008600A5" w:rsidP="00CB10D6">
            <w:pPr>
              <w:pStyle w:val="Akapitzlist"/>
              <w:widowControl/>
              <w:numPr>
                <w:ilvl w:val="0"/>
                <w:numId w:val="11"/>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pozycjonowanie i dokowanie z użyciem czujników podczerwieni i czujników światłowodowych służące do bezprzewodowej komunikacji ze stacjami dokującymi i zwiększając dokładność pozycjonowania i dokowania robota mobilnego</w:t>
            </w:r>
          </w:p>
          <w:p w14:paraId="43A7AF95" w14:textId="77777777" w:rsidR="008600A5" w:rsidRPr="00AF6A19" w:rsidRDefault="008600A5" w:rsidP="00CB10D6">
            <w:pPr>
              <w:pStyle w:val="Akapitzlist"/>
              <w:widowControl/>
              <w:numPr>
                <w:ilvl w:val="0"/>
                <w:numId w:val="11"/>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ładowanie baterii wbudowanej z użyciem stacji ładującej: dedykowana ładowarka kontaktowa dla robotów mobilnych; system dostosowany do dwu- i sześcio- pinowego ładowania stykowego 24V</w:t>
            </w:r>
          </w:p>
          <w:p w14:paraId="1307C577" w14:textId="77777777" w:rsidR="008600A5" w:rsidRPr="00AF6A19" w:rsidRDefault="008600A5" w:rsidP="00084FC8">
            <w:pPr>
              <w:rPr>
                <w:rFonts w:cs="Times New Roman"/>
                <w:color w:val="000000" w:themeColor="text1"/>
                <w:sz w:val="20"/>
                <w:szCs w:val="20"/>
                <w:u w:val="single"/>
              </w:rPr>
            </w:pPr>
            <w:r w:rsidRPr="00AF6A19">
              <w:rPr>
                <w:rFonts w:cs="Times New Roman"/>
                <w:color w:val="000000" w:themeColor="text1"/>
                <w:sz w:val="20"/>
                <w:szCs w:val="20"/>
                <w:u w:val="single"/>
              </w:rPr>
              <w:t>Minimalne dane techniczne:</w:t>
            </w:r>
          </w:p>
          <w:p w14:paraId="2C2F3402" w14:textId="77777777" w:rsidR="008600A5" w:rsidRPr="00AF6A19" w:rsidRDefault="008600A5" w:rsidP="00CB10D6">
            <w:pPr>
              <w:pStyle w:val="Akapitzlist"/>
              <w:widowControl/>
              <w:numPr>
                <w:ilvl w:val="0"/>
                <w:numId w:val="12"/>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wymiary wraz z wyposażeniem dodatkowym, kompatybilne z modułem stanowiska roboczego systemu produkcyjnego, maksymalnie 450 mm x 1250</w:t>
            </w:r>
          </w:p>
          <w:p w14:paraId="29EAF909" w14:textId="77777777" w:rsidR="008600A5" w:rsidRPr="00AF6A19" w:rsidRDefault="008600A5" w:rsidP="00CB10D6">
            <w:pPr>
              <w:pStyle w:val="Akapitzlist"/>
              <w:widowControl/>
              <w:numPr>
                <w:ilvl w:val="0"/>
                <w:numId w:val="12"/>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udźwig minimalny: 25</w:t>
            </w:r>
          </w:p>
          <w:p w14:paraId="36608C9C" w14:textId="77777777" w:rsidR="008600A5" w:rsidRPr="00AF6A19" w:rsidRDefault="008600A5" w:rsidP="00CB10D6">
            <w:pPr>
              <w:pStyle w:val="Akapitzlist"/>
              <w:widowControl/>
              <w:numPr>
                <w:ilvl w:val="0"/>
                <w:numId w:val="12"/>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udźwig max nie gorszy niż: 30 kg</w:t>
            </w:r>
          </w:p>
          <w:p w14:paraId="30FF1B4F" w14:textId="77777777" w:rsidR="008600A5" w:rsidRPr="00AF6A19" w:rsidRDefault="008600A5" w:rsidP="00CB10D6">
            <w:pPr>
              <w:pStyle w:val="Akapitzlist"/>
              <w:widowControl/>
              <w:numPr>
                <w:ilvl w:val="0"/>
                <w:numId w:val="12"/>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czas pracy/ładowania: 4 h/6 h</w:t>
            </w:r>
          </w:p>
          <w:p w14:paraId="0E1369BC" w14:textId="2B1B4C2E" w:rsidR="008600A5" w:rsidRPr="00D21DAC" w:rsidRDefault="008600A5" w:rsidP="00084FC8">
            <w:pPr>
              <w:pStyle w:val="Akapitzlist"/>
              <w:widowControl/>
              <w:numPr>
                <w:ilvl w:val="0"/>
                <w:numId w:val="12"/>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prędkość maksymalna nie mniej niż 10 km/h</w:t>
            </w:r>
          </w:p>
          <w:p w14:paraId="19CC1123" w14:textId="77777777" w:rsidR="008600A5" w:rsidRPr="00AF6A19" w:rsidRDefault="008600A5" w:rsidP="00084FC8">
            <w:pPr>
              <w:rPr>
                <w:rFonts w:cs="Times New Roman"/>
                <w:color w:val="000000" w:themeColor="text1"/>
                <w:sz w:val="20"/>
                <w:szCs w:val="20"/>
                <w:u w:val="single"/>
              </w:rPr>
            </w:pPr>
            <w:r w:rsidRPr="00AF6A19">
              <w:rPr>
                <w:rFonts w:cs="Times New Roman"/>
                <w:color w:val="000000" w:themeColor="text1"/>
                <w:sz w:val="20"/>
                <w:szCs w:val="20"/>
                <w:u w:val="single"/>
              </w:rPr>
              <w:t>Minimalne wymagania dla wbudowanego systemu komputerowego do sterowania robotem:</w:t>
            </w:r>
          </w:p>
          <w:p w14:paraId="44BA3C43" w14:textId="77777777" w:rsidR="008600A5" w:rsidRPr="00AF6A19" w:rsidRDefault="008600A5" w:rsidP="00CB10D6">
            <w:pPr>
              <w:pStyle w:val="Akapitzlist"/>
              <w:widowControl/>
              <w:numPr>
                <w:ilvl w:val="0"/>
                <w:numId w:val="13"/>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minimalna pamięć RAM: 8 GB</w:t>
            </w:r>
          </w:p>
          <w:p w14:paraId="37A6BA4C" w14:textId="77777777" w:rsidR="008600A5" w:rsidRPr="00AF6A19" w:rsidRDefault="008600A5" w:rsidP="00CB10D6">
            <w:pPr>
              <w:pStyle w:val="Akapitzlist"/>
              <w:widowControl/>
              <w:numPr>
                <w:ilvl w:val="0"/>
                <w:numId w:val="13"/>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minimalna pamięć SSD: 64 GB ,</w:t>
            </w:r>
          </w:p>
          <w:p w14:paraId="1245B4ED" w14:textId="77777777" w:rsidR="008600A5" w:rsidRPr="00AF6A19" w:rsidRDefault="008600A5" w:rsidP="00CB10D6">
            <w:pPr>
              <w:pStyle w:val="Akapitzlist"/>
              <w:widowControl/>
              <w:numPr>
                <w:ilvl w:val="0"/>
                <w:numId w:val="13"/>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system operacyjny: kompatybilny z systemem MES,</w:t>
            </w:r>
          </w:p>
          <w:p w14:paraId="173AAE3C" w14:textId="77777777" w:rsidR="008600A5" w:rsidRPr="00AF6A19" w:rsidRDefault="008600A5" w:rsidP="00CB10D6">
            <w:pPr>
              <w:pStyle w:val="Akapitzlist"/>
              <w:widowControl/>
              <w:numPr>
                <w:ilvl w:val="0"/>
                <w:numId w:val="13"/>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interfejs: webserwer</w:t>
            </w:r>
          </w:p>
          <w:p w14:paraId="413AE7DF" w14:textId="77777777" w:rsidR="008600A5" w:rsidRPr="00AF6A19" w:rsidRDefault="008600A5" w:rsidP="00CB10D6">
            <w:pPr>
              <w:pStyle w:val="Akapitzlist"/>
              <w:widowControl/>
              <w:numPr>
                <w:ilvl w:val="0"/>
                <w:numId w:val="13"/>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sensory: 9x czujników podczerwieni, kamera, zderzak bezpieczeństwa, żyroskop</w:t>
            </w:r>
          </w:p>
          <w:p w14:paraId="0BDE3912" w14:textId="77777777" w:rsidR="008600A5" w:rsidRPr="00AF6A19" w:rsidRDefault="008600A5" w:rsidP="00CB10D6">
            <w:pPr>
              <w:pStyle w:val="Akapitzlist"/>
              <w:widowControl/>
              <w:numPr>
                <w:ilvl w:val="0"/>
                <w:numId w:val="13"/>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interfejs urządzenia: 6x USB, 2x PCIe, 8x wejść/wyjść, 8x wejść analogowych</w:t>
            </w:r>
          </w:p>
          <w:p w14:paraId="67401FF5" w14:textId="77777777" w:rsidR="008600A5" w:rsidRPr="00AF6A19" w:rsidRDefault="008600A5" w:rsidP="00CB10D6">
            <w:pPr>
              <w:pStyle w:val="Akapitzlist"/>
              <w:widowControl/>
              <w:numPr>
                <w:ilvl w:val="0"/>
                <w:numId w:val="13"/>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graficzne środowisko programowania: interaktywne, graficzne środowisko programowania zainstalowane na komputerze PC pozwalające na komunikację bezpośrednio z systemem robota za pośrednictwem bezprzewodowej sieci LAN</w:t>
            </w:r>
          </w:p>
          <w:p w14:paraId="2216F197" w14:textId="77777777" w:rsidR="008600A5" w:rsidRPr="00AF6A19" w:rsidRDefault="008600A5" w:rsidP="00CB10D6">
            <w:pPr>
              <w:pStyle w:val="Akapitzlist"/>
              <w:widowControl/>
              <w:numPr>
                <w:ilvl w:val="0"/>
                <w:numId w:val="13"/>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oprogramowanie do tworzenia map, monitorowania i wizualizacji w czasie rzeczywistym położenia robota AGV; sterowanie robotem w trybie automatycznym i manualnym; pełna integracja zleceń transportowych przekazanych z MES</w:t>
            </w:r>
          </w:p>
          <w:p w14:paraId="653F03CC" w14:textId="77777777" w:rsidR="008600A5" w:rsidRPr="00AF6A19" w:rsidRDefault="008600A5" w:rsidP="00CB10D6">
            <w:pPr>
              <w:pStyle w:val="Akapitzlist"/>
              <w:widowControl/>
              <w:numPr>
                <w:ilvl w:val="0"/>
                <w:numId w:val="13"/>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otwarte środowisko programowania: interfejs programowania (API) pozwalający na użycie różnych języków programowania i systemów do opracowania programu sterującego; interfejs API obsługujący języki i systemy: C/C++, JAVA, .Net, LabVIEW, MATLAB\Simulink, Robot Operating System (ROS SmartSoft), Microsoft Robotics Developer Studio</w:t>
            </w:r>
          </w:p>
          <w:p w14:paraId="3D819010" w14:textId="77777777" w:rsidR="008600A5" w:rsidRPr="00AF6A19" w:rsidRDefault="008600A5" w:rsidP="00084FC8">
            <w:pPr>
              <w:rPr>
                <w:rFonts w:cs="Times New Roman"/>
                <w:color w:val="000000" w:themeColor="text1"/>
                <w:sz w:val="20"/>
                <w:szCs w:val="20"/>
                <w:u w:val="single"/>
              </w:rPr>
            </w:pPr>
            <w:r w:rsidRPr="00AF6A19">
              <w:rPr>
                <w:rFonts w:cs="Times New Roman"/>
                <w:color w:val="000000" w:themeColor="text1"/>
                <w:sz w:val="20"/>
                <w:szCs w:val="20"/>
                <w:u w:val="single"/>
              </w:rPr>
              <w:t>Minimalne parametry skanera laserowego:</w:t>
            </w:r>
          </w:p>
          <w:p w14:paraId="2E807F52" w14:textId="77777777" w:rsidR="008600A5" w:rsidRPr="00AF6A19" w:rsidRDefault="008600A5" w:rsidP="00CB10D6">
            <w:pPr>
              <w:pStyle w:val="Akapitzlist"/>
              <w:widowControl/>
              <w:numPr>
                <w:ilvl w:val="0"/>
                <w:numId w:val="14"/>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kąt skanowania nie mniej niż: 270°</w:t>
            </w:r>
          </w:p>
          <w:p w14:paraId="12A12789" w14:textId="77777777" w:rsidR="008600A5" w:rsidRPr="00AF6A19" w:rsidRDefault="008600A5" w:rsidP="00CB10D6">
            <w:pPr>
              <w:pStyle w:val="Akapitzlist"/>
              <w:widowControl/>
              <w:numPr>
                <w:ilvl w:val="0"/>
                <w:numId w:val="14"/>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lastRenderedPageBreak/>
              <w:t>maksymalny zakres pomiaru odległości nie gorszy niż: 30 m</w:t>
            </w:r>
          </w:p>
          <w:p w14:paraId="4B7675D4" w14:textId="77777777" w:rsidR="008600A5" w:rsidRPr="00AF6A19" w:rsidRDefault="008600A5" w:rsidP="00CB10D6">
            <w:pPr>
              <w:pStyle w:val="Akapitzlist"/>
              <w:widowControl/>
              <w:numPr>
                <w:ilvl w:val="0"/>
                <w:numId w:val="14"/>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rozdzielczość nie gorsza niż: 30 -70 mm, regulowana</w:t>
            </w:r>
          </w:p>
          <w:p w14:paraId="1A9335A9" w14:textId="77777777" w:rsidR="008600A5" w:rsidRPr="00AF6A19" w:rsidRDefault="008600A5" w:rsidP="00084FC8">
            <w:pPr>
              <w:rPr>
                <w:rFonts w:cs="Times New Roman"/>
                <w:color w:val="000000" w:themeColor="text1"/>
                <w:sz w:val="20"/>
                <w:szCs w:val="20"/>
                <w:u w:val="single"/>
              </w:rPr>
            </w:pPr>
            <w:r w:rsidRPr="00AF6A19">
              <w:rPr>
                <w:rFonts w:cs="Times New Roman"/>
                <w:color w:val="000000" w:themeColor="text1"/>
                <w:sz w:val="20"/>
                <w:szCs w:val="20"/>
                <w:u w:val="single"/>
              </w:rPr>
              <w:t>Minimalne parametry wieży transportowej:</w:t>
            </w:r>
          </w:p>
          <w:p w14:paraId="1C7E6099" w14:textId="77777777" w:rsidR="008600A5" w:rsidRPr="00AF6A19" w:rsidRDefault="008600A5" w:rsidP="00CB10D6">
            <w:pPr>
              <w:pStyle w:val="Akapitzlist"/>
              <w:widowControl/>
              <w:numPr>
                <w:ilvl w:val="0"/>
                <w:numId w:val="15"/>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napęd: silnik 24 VDC</w:t>
            </w:r>
          </w:p>
          <w:p w14:paraId="374C9D02" w14:textId="77777777" w:rsidR="008600A5" w:rsidRPr="00AF6A19" w:rsidRDefault="008600A5" w:rsidP="00CB10D6">
            <w:pPr>
              <w:pStyle w:val="Akapitzlist"/>
              <w:widowControl/>
              <w:numPr>
                <w:ilvl w:val="0"/>
                <w:numId w:val="15"/>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sensory: 3x czujnik podczerwieni, 1x kurtyna świetlna, 1x nadajnik/odbiornik podczerwieni</w:t>
            </w:r>
          </w:p>
          <w:p w14:paraId="11301DE3" w14:textId="77777777" w:rsidR="008600A5" w:rsidRPr="00AF6A19" w:rsidRDefault="008600A5" w:rsidP="00CB10D6">
            <w:pPr>
              <w:pStyle w:val="Akapitzlist"/>
              <w:widowControl/>
              <w:numPr>
                <w:ilvl w:val="0"/>
                <w:numId w:val="15"/>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bezpieczeństwo: awaryjny przycisk bezpieczeństwa</w:t>
            </w:r>
          </w:p>
          <w:p w14:paraId="110D5487" w14:textId="5146383B"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wieża sygnalizacyjna LED: 3 kolory</w:t>
            </w:r>
          </w:p>
          <w:p w14:paraId="422ACFDD" w14:textId="4B431D93" w:rsidR="008600A5" w:rsidRPr="002A6BFB" w:rsidRDefault="008600A5" w:rsidP="00084FC8">
            <w:pPr>
              <w:rPr>
                <w:rFonts w:cs="Times New Roman"/>
                <w:color w:val="000000" w:themeColor="text1"/>
                <w:sz w:val="20"/>
                <w:szCs w:val="20"/>
              </w:rPr>
            </w:pPr>
            <w:r w:rsidRPr="00AF6A19">
              <w:rPr>
                <w:rFonts w:cs="Times New Roman"/>
                <w:color w:val="000000" w:themeColor="text1"/>
                <w:sz w:val="20"/>
                <w:szCs w:val="20"/>
              </w:rPr>
              <w:t>Bezprzewodowy punkt dostępowy do systemu AGV Nano Router WLAN (433 Mb/s (5 GHz) + 300 Mb/s (2,4 GHz), Przenośny, Punkt Dostępowy / Adapter TV / Wzmacniacz / Router / Klient, Druk / Media / Serwer FTP).</w:t>
            </w:r>
          </w:p>
        </w:tc>
        <w:tc>
          <w:tcPr>
            <w:tcW w:w="1023" w:type="dxa"/>
          </w:tcPr>
          <w:p w14:paraId="7F753636"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lastRenderedPageBreak/>
              <w:t>1</w:t>
            </w:r>
          </w:p>
        </w:tc>
        <w:tc>
          <w:tcPr>
            <w:tcW w:w="1320" w:type="dxa"/>
          </w:tcPr>
          <w:p w14:paraId="05DCDF3B" w14:textId="45080959"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TAK</w:t>
            </w:r>
          </w:p>
        </w:tc>
        <w:tc>
          <w:tcPr>
            <w:tcW w:w="1320" w:type="dxa"/>
          </w:tcPr>
          <w:p w14:paraId="5560CD40" w14:textId="77777777" w:rsidR="008600A5" w:rsidRPr="00AF6A19" w:rsidRDefault="008600A5" w:rsidP="00084FC8">
            <w:pPr>
              <w:jc w:val="center"/>
              <w:rPr>
                <w:rFonts w:cs="Times New Roman"/>
                <w:b/>
                <w:bCs/>
                <w:color w:val="000000" w:themeColor="text1"/>
                <w:sz w:val="20"/>
                <w:szCs w:val="20"/>
              </w:rPr>
            </w:pPr>
          </w:p>
        </w:tc>
      </w:tr>
      <w:tr w:rsidR="00AF6A19" w:rsidRPr="00AF6A19" w14:paraId="25E6EA8B" w14:textId="7DAEFA32" w:rsidTr="00876EFB">
        <w:tc>
          <w:tcPr>
            <w:tcW w:w="727" w:type="dxa"/>
          </w:tcPr>
          <w:p w14:paraId="773F40F7"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lastRenderedPageBreak/>
              <w:t>4</w:t>
            </w:r>
          </w:p>
        </w:tc>
        <w:tc>
          <w:tcPr>
            <w:tcW w:w="5238" w:type="dxa"/>
          </w:tcPr>
          <w:p w14:paraId="50AC30FA" w14:textId="77777777" w:rsidR="008600A5" w:rsidRPr="00AF6A19" w:rsidRDefault="008600A5" w:rsidP="00084FC8">
            <w:pPr>
              <w:rPr>
                <w:rFonts w:cs="Times New Roman"/>
                <w:b/>
                <w:color w:val="000000" w:themeColor="text1"/>
                <w:sz w:val="20"/>
                <w:szCs w:val="20"/>
              </w:rPr>
            </w:pPr>
            <w:r w:rsidRPr="00AF6A19">
              <w:rPr>
                <w:rFonts w:cs="Times New Roman"/>
                <w:b/>
                <w:color w:val="000000" w:themeColor="text1"/>
                <w:sz w:val="20"/>
                <w:szCs w:val="20"/>
              </w:rPr>
              <w:t>Automatyczny system wysokiego składowania i pobierania palet wyposażony w robota kartezjańskiego</w:t>
            </w:r>
          </w:p>
          <w:p w14:paraId="78DFBA5D"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Automatyczny system wysokiego składowania i pobierania do 32 palet i podzespołów montowanego produktu w różnych, co najmniej trzech kolorach, wyposażony w robota kartezjańskiego. Dwa równoległe przenośniki poruszają się w 2 różnych kierunkach i transportują nośniki do następnej pozycji roboczej. Każdy nośnik wyposażony jest w tag RFID, na którym zapisywane są parametry obrabianego przedmiotu. Wykorzystując ugięcie bierne, można zrealizować system cyrkulacyjny. Dwustronne składowanie i wyjmowanie za pomocą pneumatycznego ramienia obrotowego. Drzwi systemu wyposażone w magnetyczne wyłączniki bezpieczeństwa. Moduł wyposażony w kółka samonastawne, dowolnie ustawiany w laboratorium bez użycia narzędzi lub wózków podnośnikowych.</w:t>
            </w:r>
          </w:p>
          <w:p w14:paraId="39FD6FEE" w14:textId="77777777" w:rsidR="008600A5" w:rsidRPr="00AF6A19" w:rsidRDefault="008600A5" w:rsidP="00084FC8">
            <w:pPr>
              <w:rPr>
                <w:rFonts w:cs="Times New Roman"/>
                <w:bCs/>
                <w:color w:val="000000" w:themeColor="text1"/>
                <w:sz w:val="20"/>
                <w:szCs w:val="20"/>
                <w:u w:val="single"/>
              </w:rPr>
            </w:pPr>
            <w:r w:rsidRPr="00AF6A19">
              <w:rPr>
                <w:rFonts w:cs="Times New Roman"/>
                <w:bCs/>
                <w:color w:val="000000" w:themeColor="text1"/>
                <w:sz w:val="20"/>
                <w:szCs w:val="20"/>
                <w:u w:val="single"/>
              </w:rPr>
              <w:t>Dane techniczne</w:t>
            </w:r>
          </w:p>
          <w:p w14:paraId="4ABBD7E6" w14:textId="77777777" w:rsidR="008600A5" w:rsidRPr="00AF6A19" w:rsidRDefault="008600A5" w:rsidP="00CB10D6">
            <w:pPr>
              <w:pStyle w:val="Akapitzlist"/>
              <w:widowControl/>
              <w:numPr>
                <w:ilvl w:val="0"/>
                <w:numId w:val="5"/>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1x robot kartezjański składający się z: 2x serwo osie liniowe, 1x pneumatyczna oś liniowa, 1x pneumatyczna oś obrotowa, 1x chwytak pneumatyczny, 2x pasywne ugięcie, 1x panel sterowania z panelem przycisków, panelem dotykowym HMI i wyłącznikiem awaryjnym</w:t>
            </w:r>
          </w:p>
          <w:p w14:paraId="2356759D" w14:textId="77777777" w:rsidR="008600A5" w:rsidRPr="00AF6A19" w:rsidRDefault="008600A5" w:rsidP="00084FC8">
            <w:pPr>
              <w:rPr>
                <w:rFonts w:cs="Times New Roman"/>
                <w:bCs/>
                <w:color w:val="000000" w:themeColor="text1"/>
                <w:sz w:val="20"/>
                <w:szCs w:val="20"/>
              </w:rPr>
            </w:pPr>
          </w:p>
          <w:p w14:paraId="36E619BA" w14:textId="1D254CA9" w:rsidR="008600A5" w:rsidRPr="00AF6A19" w:rsidRDefault="008600A5" w:rsidP="00084FC8">
            <w:pPr>
              <w:rPr>
                <w:rFonts w:cs="Times New Roman"/>
                <w:bCs/>
                <w:color w:val="000000" w:themeColor="text1"/>
                <w:sz w:val="20"/>
                <w:szCs w:val="20"/>
              </w:rPr>
            </w:pPr>
            <w:r w:rsidRPr="00AF6A19">
              <w:rPr>
                <w:rFonts w:cs="Times New Roman"/>
                <w:bCs/>
                <w:color w:val="000000" w:themeColor="text1"/>
                <w:sz w:val="20"/>
                <w:szCs w:val="20"/>
              </w:rPr>
              <w:t>Rama podstawy wykonana z profili stalowych i aluminiowych, drzwi przezroczyste, zamykane. Wymiary (wys. x szer. x gł.) 1800 mm x 1200 mm x 800 mm. Zasilanie 230/400 VAC. Ciśnienie 6 bar. Sterownik 1x PLC. Panel dotykowy 1x HMI. Napędy przenośników 2x Silnik 24 VDC. 2x Stoper z RFID. Switch 8-portowy. Akcesoria do transportu i detale do montażu. System zintegrowany z MES. Pozycjonowanie robota: enkoder przyrostowy. Kontroler osi 2x Serwosterownik</w:t>
            </w:r>
            <w:r w:rsidR="00D21DAC">
              <w:rPr>
                <w:rFonts w:cs="Times New Roman"/>
                <w:bCs/>
                <w:color w:val="000000" w:themeColor="text1"/>
                <w:sz w:val="20"/>
                <w:szCs w:val="20"/>
              </w:rPr>
              <w:t>.</w:t>
            </w:r>
          </w:p>
        </w:tc>
        <w:tc>
          <w:tcPr>
            <w:tcW w:w="1023" w:type="dxa"/>
          </w:tcPr>
          <w:p w14:paraId="3475CA84"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1</w:t>
            </w:r>
          </w:p>
        </w:tc>
        <w:tc>
          <w:tcPr>
            <w:tcW w:w="1320" w:type="dxa"/>
          </w:tcPr>
          <w:p w14:paraId="307BB618" w14:textId="605B6FD9"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TAK</w:t>
            </w:r>
          </w:p>
        </w:tc>
        <w:tc>
          <w:tcPr>
            <w:tcW w:w="1320" w:type="dxa"/>
          </w:tcPr>
          <w:p w14:paraId="3CC14A39" w14:textId="77777777" w:rsidR="008600A5" w:rsidRPr="00AF6A19" w:rsidRDefault="008600A5" w:rsidP="00084FC8">
            <w:pPr>
              <w:jc w:val="center"/>
              <w:rPr>
                <w:rFonts w:cs="Times New Roman"/>
                <w:b/>
                <w:bCs/>
                <w:color w:val="000000" w:themeColor="text1"/>
                <w:sz w:val="20"/>
                <w:szCs w:val="20"/>
              </w:rPr>
            </w:pPr>
          </w:p>
        </w:tc>
      </w:tr>
      <w:tr w:rsidR="00AF6A19" w:rsidRPr="00AF6A19" w14:paraId="746374C5" w14:textId="5E494280" w:rsidTr="00876EFB">
        <w:tc>
          <w:tcPr>
            <w:tcW w:w="727" w:type="dxa"/>
          </w:tcPr>
          <w:p w14:paraId="26C0A001"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5</w:t>
            </w:r>
          </w:p>
        </w:tc>
        <w:tc>
          <w:tcPr>
            <w:tcW w:w="5238" w:type="dxa"/>
          </w:tcPr>
          <w:p w14:paraId="46C7011B" w14:textId="77777777" w:rsidR="008600A5" w:rsidRPr="00AF6A19" w:rsidRDefault="008600A5" w:rsidP="00084FC8">
            <w:pPr>
              <w:rPr>
                <w:rFonts w:cs="Times New Roman"/>
                <w:b/>
                <w:strike/>
                <w:color w:val="000000" w:themeColor="text1"/>
                <w:sz w:val="20"/>
                <w:szCs w:val="20"/>
              </w:rPr>
            </w:pPr>
            <w:r w:rsidRPr="00AF6A19">
              <w:rPr>
                <w:rFonts w:cs="Times New Roman"/>
                <w:b/>
                <w:color w:val="000000" w:themeColor="text1"/>
                <w:sz w:val="20"/>
                <w:szCs w:val="20"/>
              </w:rPr>
              <w:t xml:space="preserve">Automatyczny system wysokiego składowania i pobierania kontenerów wyposażony w robota kartezjańskiego </w:t>
            </w:r>
          </w:p>
          <w:p w14:paraId="31999114" w14:textId="3AFAAB7D"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 xml:space="preserve">Automatyczny system składowania i pobierania kontenerów wyposażony w zestaw dokowania robota AGV, zarówno na przenośniku przychodzącym, jak i wychodzącym, służy jako centrum logistyczne dla wszystkich wyrobów gotowych i półfabrykatów. Detale transportowane są w kontenerach. </w:t>
            </w:r>
            <w:r w:rsidRPr="00AF6A19">
              <w:rPr>
                <w:rFonts w:cs="Times New Roman"/>
                <w:color w:val="000000" w:themeColor="text1"/>
                <w:sz w:val="20"/>
                <w:szCs w:val="20"/>
              </w:rPr>
              <w:lastRenderedPageBreak/>
              <w:t>System logistyczny wyposażony w czujniki RFID. Drzwi wyposażone w magnetyczne wyłączniki bezpieczeństwa. 20 miejsc do przechowywania kontenerów</w:t>
            </w:r>
          </w:p>
          <w:p w14:paraId="6B5F7877" w14:textId="77777777" w:rsidR="008600A5" w:rsidRPr="00AF6A19" w:rsidRDefault="008600A5" w:rsidP="00084FC8">
            <w:pPr>
              <w:rPr>
                <w:rFonts w:cs="Times New Roman"/>
                <w:color w:val="000000" w:themeColor="text1"/>
                <w:sz w:val="20"/>
                <w:szCs w:val="20"/>
                <w:u w:val="single"/>
              </w:rPr>
            </w:pPr>
            <w:r w:rsidRPr="00AF6A19">
              <w:rPr>
                <w:rFonts w:cs="Times New Roman"/>
                <w:color w:val="000000" w:themeColor="text1"/>
                <w:sz w:val="20"/>
                <w:szCs w:val="20"/>
                <w:u w:val="single"/>
              </w:rPr>
              <w:t>Dane techniczne</w:t>
            </w:r>
          </w:p>
          <w:p w14:paraId="58EC7EF9" w14:textId="2ED53187" w:rsidR="008600A5" w:rsidRPr="00D21DAC" w:rsidRDefault="008600A5" w:rsidP="00084FC8">
            <w:pPr>
              <w:pStyle w:val="Akapitzlist"/>
              <w:widowControl/>
              <w:numPr>
                <w:ilvl w:val="0"/>
                <w:numId w:val="7"/>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1x robot kartezjański 3-osiowy 1x zintegrowana szafa sterownicza z panelem sterowania 2x pasy transportowe (IN/OUT) 2x zestaw dokujący do robota AGV 2x czujniki RFID Wyłącznik RESET i wyłącznik awaryjny</w:t>
            </w:r>
          </w:p>
          <w:p w14:paraId="5ACC8A95" w14:textId="43D9DCA3" w:rsidR="008600A5" w:rsidRPr="00D21DAC" w:rsidRDefault="008600A5" w:rsidP="00084FC8">
            <w:pPr>
              <w:rPr>
                <w:rFonts w:cs="Times New Roman"/>
                <w:color w:val="000000" w:themeColor="text1"/>
                <w:sz w:val="20"/>
                <w:szCs w:val="20"/>
              </w:rPr>
            </w:pPr>
            <w:r w:rsidRPr="00AF6A19">
              <w:rPr>
                <w:rFonts w:cs="Times New Roman"/>
                <w:color w:val="000000" w:themeColor="text1"/>
                <w:sz w:val="20"/>
                <w:szCs w:val="20"/>
              </w:rPr>
              <w:t xml:space="preserve">Rama podstawy wykonana z profili stalowych i aluminiowych, drzwi przezroczyste, zamykane. Wymiary (wys. x szer. x gł.) 2070 mm x 2240 mm x 2575 mm. Zasilanie 400 VAC, 3-fazowe, 16 A. Sterownik 1x PLC. Transportery: 2x silniki 24 VDC. Osie serwo: X, Y. Panel dotykowy mobilny: 1xHMI,  1x interfejs PROFINET/przemysłowy Ethernet 1x karta multimedialna 1x. Identyfikacja kontenerów 2x RFID. Kontenery wymiarowe (wys. x szer. x gł.) 170 mm x 400 mm x 300 mm.  </w:t>
            </w:r>
            <w:r w:rsidRPr="00AF6A19">
              <w:rPr>
                <w:rFonts w:cs="Times New Roman"/>
                <w:bCs/>
                <w:color w:val="000000" w:themeColor="text1"/>
                <w:sz w:val="20"/>
                <w:szCs w:val="20"/>
              </w:rPr>
              <w:t>System zintegrowany z MES.</w:t>
            </w:r>
          </w:p>
        </w:tc>
        <w:tc>
          <w:tcPr>
            <w:tcW w:w="1023" w:type="dxa"/>
          </w:tcPr>
          <w:p w14:paraId="73ED5F07"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lastRenderedPageBreak/>
              <w:t>1</w:t>
            </w:r>
          </w:p>
        </w:tc>
        <w:tc>
          <w:tcPr>
            <w:tcW w:w="1320" w:type="dxa"/>
          </w:tcPr>
          <w:p w14:paraId="0F6B27F0" w14:textId="2EDED3D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TAK</w:t>
            </w:r>
          </w:p>
        </w:tc>
        <w:tc>
          <w:tcPr>
            <w:tcW w:w="1320" w:type="dxa"/>
          </w:tcPr>
          <w:p w14:paraId="3B890184" w14:textId="77777777" w:rsidR="008600A5" w:rsidRPr="00AF6A19" w:rsidRDefault="008600A5" w:rsidP="00084FC8">
            <w:pPr>
              <w:jc w:val="center"/>
              <w:rPr>
                <w:rFonts w:cs="Times New Roman"/>
                <w:b/>
                <w:bCs/>
                <w:color w:val="000000" w:themeColor="text1"/>
                <w:sz w:val="20"/>
                <w:szCs w:val="20"/>
              </w:rPr>
            </w:pPr>
          </w:p>
        </w:tc>
      </w:tr>
      <w:tr w:rsidR="00AF6A19" w:rsidRPr="00AF6A19" w14:paraId="4574D5E3" w14:textId="120BF6B4" w:rsidTr="00876EFB">
        <w:tc>
          <w:tcPr>
            <w:tcW w:w="727" w:type="dxa"/>
          </w:tcPr>
          <w:p w14:paraId="268392B1"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6-7</w:t>
            </w:r>
          </w:p>
        </w:tc>
        <w:tc>
          <w:tcPr>
            <w:tcW w:w="5238" w:type="dxa"/>
          </w:tcPr>
          <w:p w14:paraId="209F6426" w14:textId="77777777" w:rsidR="008600A5" w:rsidRPr="00AF6A19" w:rsidRDefault="008600A5" w:rsidP="00084FC8">
            <w:pPr>
              <w:rPr>
                <w:rFonts w:cs="Times New Roman"/>
                <w:b/>
                <w:color w:val="000000" w:themeColor="text1"/>
                <w:sz w:val="20"/>
                <w:szCs w:val="20"/>
              </w:rPr>
            </w:pPr>
            <w:r w:rsidRPr="00AF6A19">
              <w:rPr>
                <w:rFonts w:cs="Times New Roman"/>
                <w:b/>
                <w:color w:val="000000" w:themeColor="text1"/>
                <w:sz w:val="20"/>
                <w:szCs w:val="20"/>
              </w:rPr>
              <w:t>Moduł podstawowy liniowy</w:t>
            </w:r>
          </w:p>
          <w:p w14:paraId="1DD1C319" w14:textId="77777777" w:rsidR="008600A5" w:rsidRPr="00AF6A19" w:rsidRDefault="008600A5" w:rsidP="00084FC8">
            <w:pPr>
              <w:rPr>
                <w:rFonts w:cs="Times New Roman"/>
                <w:bCs/>
                <w:color w:val="000000" w:themeColor="text1"/>
                <w:sz w:val="20"/>
                <w:szCs w:val="20"/>
              </w:rPr>
            </w:pPr>
            <w:r w:rsidRPr="00AF6A19">
              <w:rPr>
                <w:rFonts w:cs="Times New Roman"/>
                <w:bCs/>
                <w:color w:val="000000" w:themeColor="text1"/>
                <w:sz w:val="20"/>
                <w:szCs w:val="20"/>
              </w:rPr>
              <w:t>Każdy podstawowy moduł liniowy wyposażony w 2 niezależne elementy sterujące i 2 niezależne miejsca do nauki naprzeciwko siebie. Dwa równoległe przenośniki, poruszające się w 2 różnych kierunkach, transportują nośniki do następnej pozycji roboczej. Każdy nośnik wyposażony jest w tag RFID, na którym zapisywane są parametry obrabianego przedmiotu. Można realizować system cyrkulacyjny.</w:t>
            </w:r>
          </w:p>
          <w:p w14:paraId="28095E15" w14:textId="17F235D4" w:rsidR="008600A5" w:rsidRPr="00AF6A19" w:rsidRDefault="008600A5" w:rsidP="00084FC8">
            <w:pPr>
              <w:rPr>
                <w:rFonts w:cs="Times New Roman"/>
                <w:bCs/>
                <w:color w:val="000000" w:themeColor="text1"/>
                <w:sz w:val="20"/>
                <w:szCs w:val="20"/>
              </w:rPr>
            </w:pPr>
            <w:r w:rsidRPr="00AF6A19">
              <w:rPr>
                <w:rFonts w:cs="Times New Roman"/>
                <w:bCs/>
                <w:color w:val="000000" w:themeColor="text1"/>
                <w:sz w:val="20"/>
                <w:szCs w:val="20"/>
              </w:rPr>
              <w:t>Stacja w pełni zintegrowana z system realizacji produkcji MES.</w:t>
            </w:r>
          </w:p>
          <w:p w14:paraId="0A6B2493" w14:textId="77777777" w:rsidR="008600A5" w:rsidRPr="00AF6A19" w:rsidRDefault="008600A5" w:rsidP="00084FC8">
            <w:pPr>
              <w:rPr>
                <w:rFonts w:cs="Times New Roman"/>
                <w:bCs/>
                <w:color w:val="000000" w:themeColor="text1"/>
                <w:sz w:val="20"/>
                <w:szCs w:val="20"/>
              </w:rPr>
            </w:pPr>
            <w:r w:rsidRPr="00AF6A19">
              <w:rPr>
                <w:rFonts w:cs="Times New Roman"/>
                <w:bCs/>
                <w:color w:val="000000" w:themeColor="text1"/>
                <w:sz w:val="20"/>
                <w:szCs w:val="20"/>
              </w:rPr>
              <w:t>Obsługa stacji poprzez pulpit sterujący osadzony pod kątem wyposażony minimum w:</w:t>
            </w:r>
          </w:p>
          <w:p w14:paraId="4B66BFD1" w14:textId="77777777" w:rsidR="008600A5" w:rsidRPr="00AF6A19" w:rsidRDefault="008600A5" w:rsidP="00CB10D6">
            <w:pPr>
              <w:widowControl/>
              <w:numPr>
                <w:ilvl w:val="0"/>
                <w:numId w:val="8"/>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główny włącznik/wyłącznik zasilania</w:t>
            </w:r>
          </w:p>
          <w:p w14:paraId="3FD99968" w14:textId="77777777" w:rsidR="008600A5" w:rsidRPr="00AF6A19" w:rsidRDefault="008600A5" w:rsidP="00CB10D6">
            <w:pPr>
              <w:widowControl/>
              <w:numPr>
                <w:ilvl w:val="0"/>
                <w:numId w:val="8"/>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włącznik układu sterowania</w:t>
            </w:r>
          </w:p>
          <w:p w14:paraId="19DEF483" w14:textId="77777777" w:rsidR="008600A5" w:rsidRPr="00AF6A19" w:rsidRDefault="008600A5" w:rsidP="00CB10D6">
            <w:pPr>
              <w:widowControl/>
              <w:numPr>
                <w:ilvl w:val="0"/>
                <w:numId w:val="8"/>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grzybkowy przycisk wyłączania awaryjnego</w:t>
            </w:r>
          </w:p>
          <w:p w14:paraId="1957153E" w14:textId="77777777" w:rsidR="008600A5" w:rsidRPr="00AF6A19" w:rsidRDefault="008600A5" w:rsidP="00CB10D6">
            <w:pPr>
              <w:widowControl/>
              <w:numPr>
                <w:ilvl w:val="0"/>
                <w:numId w:val="8"/>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manometr</w:t>
            </w:r>
          </w:p>
          <w:p w14:paraId="3CD6A239" w14:textId="77777777" w:rsidR="008600A5" w:rsidRPr="00AF6A19" w:rsidRDefault="008600A5" w:rsidP="00CB10D6">
            <w:pPr>
              <w:widowControl/>
              <w:numPr>
                <w:ilvl w:val="0"/>
                <w:numId w:val="8"/>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panel operatorski HMI minimum 7”</w:t>
            </w:r>
          </w:p>
          <w:p w14:paraId="111A2F1D" w14:textId="77777777" w:rsidR="008600A5" w:rsidRPr="00AF6A19" w:rsidRDefault="008600A5" w:rsidP="00CB10D6">
            <w:pPr>
              <w:widowControl/>
              <w:numPr>
                <w:ilvl w:val="0"/>
                <w:numId w:val="8"/>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gniazdo sieciowe Ethernet 0</w:t>
            </w:r>
          </w:p>
          <w:p w14:paraId="348E2D2C" w14:textId="77777777" w:rsidR="008600A5" w:rsidRPr="00AF6A19" w:rsidRDefault="008600A5" w:rsidP="00084FC8">
            <w:pPr>
              <w:rPr>
                <w:rFonts w:cs="Times New Roman"/>
                <w:bCs/>
                <w:color w:val="000000" w:themeColor="text1"/>
                <w:sz w:val="20"/>
                <w:szCs w:val="20"/>
                <w:u w:val="single"/>
              </w:rPr>
            </w:pPr>
            <w:r w:rsidRPr="00AF6A19">
              <w:rPr>
                <w:rFonts w:cs="Times New Roman"/>
                <w:bCs/>
                <w:color w:val="000000" w:themeColor="text1"/>
                <w:sz w:val="20"/>
                <w:szCs w:val="20"/>
                <w:u w:val="single"/>
              </w:rPr>
              <w:t>Dane techniczne:</w:t>
            </w:r>
          </w:p>
          <w:p w14:paraId="22894A91" w14:textId="2CD3ADB6" w:rsidR="008600A5" w:rsidRPr="00D21DAC" w:rsidRDefault="008600A5" w:rsidP="00084FC8">
            <w:pPr>
              <w:widowControl/>
              <w:numPr>
                <w:ilvl w:val="0"/>
                <w:numId w:val="7"/>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Rama podstawy wykonana z profili stalowych i aluminiowych, drzwi przezroczyste, zamykane. Wymiary (wys. x szer. x gł.) 980 mm x 1200 mm x 800 mm kompatybilne z pozostałymi modułami Zasilanie 230/400 VAC. Ciśnienie 6 bar. Sterownik 1x PLC. 2x Panel dotykowy.  2x Silnik 24 VDC. 2x moduł stopera z RFID .Możliwość osadzenia dwóch modułów aplikacyjnych</w:t>
            </w:r>
            <w:r w:rsidR="00D21DAC">
              <w:rPr>
                <w:rFonts w:cs="Times New Roman"/>
                <w:bCs/>
                <w:color w:val="000000" w:themeColor="text1"/>
                <w:sz w:val="20"/>
                <w:szCs w:val="20"/>
              </w:rPr>
              <w:t>.</w:t>
            </w:r>
          </w:p>
        </w:tc>
        <w:tc>
          <w:tcPr>
            <w:tcW w:w="1023" w:type="dxa"/>
          </w:tcPr>
          <w:p w14:paraId="07FE64FC"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2</w:t>
            </w:r>
          </w:p>
        </w:tc>
        <w:tc>
          <w:tcPr>
            <w:tcW w:w="1320" w:type="dxa"/>
          </w:tcPr>
          <w:p w14:paraId="060AE047" w14:textId="3571AA2F"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TAK</w:t>
            </w:r>
          </w:p>
        </w:tc>
        <w:tc>
          <w:tcPr>
            <w:tcW w:w="1320" w:type="dxa"/>
          </w:tcPr>
          <w:p w14:paraId="70041162" w14:textId="77777777" w:rsidR="008600A5" w:rsidRPr="00AF6A19" w:rsidRDefault="008600A5" w:rsidP="00084FC8">
            <w:pPr>
              <w:jc w:val="center"/>
              <w:rPr>
                <w:rFonts w:cs="Times New Roman"/>
                <w:b/>
                <w:bCs/>
                <w:color w:val="000000" w:themeColor="text1"/>
                <w:sz w:val="20"/>
                <w:szCs w:val="20"/>
              </w:rPr>
            </w:pPr>
          </w:p>
        </w:tc>
      </w:tr>
      <w:tr w:rsidR="00AF6A19" w:rsidRPr="00AF6A19" w14:paraId="4FD02E83" w14:textId="671BCD11" w:rsidTr="00876EFB">
        <w:tc>
          <w:tcPr>
            <w:tcW w:w="727" w:type="dxa"/>
          </w:tcPr>
          <w:p w14:paraId="2E3E441A"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8</w:t>
            </w:r>
          </w:p>
        </w:tc>
        <w:tc>
          <w:tcPr>
            <w:tcW w:w="5238" w:type="dxa"/>
          </w:tcPr>
          <w:p w14:paraId="25C75CBC" w14:textId="77777777" w:rsidR="008600A5" w:rsidRPr="00AF6A19" w:rsidRDefault="008600A5" w:rsidP="00084FC8">
            <w:pPr>
              <w:rPr>
                <w:rFonts w:cs="Times New Roman"/>
                <w:b/>
                <w:color w:val="000000" w:themeColor="text1"/>
                <w:sz w:val="20"/>
                <w:szCs w:val="20"/>
              </w:rPr>
            </w:pPr>
            <w:r w:rsidRPr="00AF6A19">
              <w:rPr>
                <w:rFonts w:cs="Times New Roman"/>
                <w:b/>
                <w:color w:val="000000" w:themeColor="text1"/>
                <w:sz w:val="20"/>
                <w:szCs w:val="20"/>
              </w:rPr>
              <w:t xml:space="preserve">Moduł podstawowy z transportem bypassowym </w:t>
            </w:r>
          </w:p>
          <w:p w14:paraId="6C3D501E" w14:textId="77777777" w:rsidR="008600A5" w:rsidRPr="00AF6A19" w:rsidRDefault="008600A5" w:rsidP="00084FC8">
            <w:pPr>
              <w:rPr>
                <w:rFonts w:cs="Times New Roman"/>
                <w:bCs/>
                <w:color w:val="000000" w:themeColor="text1"/>
                <w:sz w:val="20"/>
                <w:szCs w:val="20"/>
              </w:rPr>
            </w:pPr>
            <w:r w:rsidRPr="00AF6A19">
              <w:rPr>
                <w:rFonts w:cs="Times New Roman"/>
                <w:bCs/>
                <w:color w:val="000000" w:themeColor="text1"/>
                <w:sz w:val="20"/>
                <w:szCs w:val="20"/>
              </w:rPr>
              <w:t xml:space="preserve">Podstawowy moduł liniowy wyposażony w 2 niezależne elementy sterujące i 2 niezależne miejsca do nauki naprzeciwko siebie. Dwa równoległe przenośniki, poruszające się w 2 różnych kierunkach, transportują nośniki do następnej pozycji roboczej. Każdy nośnik wyposażony jest w tag RFID, na którym zapisywane są parametry obrabianego przedmiotu. Można zrealizować system cyrkulacyjny. Dodatkowy </w:t>
            </w:r>
            <w:r w:rsidRPr="00AF6A19">
              <w:rPr>
                <w:rFonts w:cs="Times New Roman"/>
                <w:bCs/>
                <w:color w:val="000000" w:themeColor="text1"/>
                <w:sz w:val="20"/>
                <w:szCs w:val="20"/>
              </w:rPr>
              <w:lastRenderedPageBreak/>
              <w:t>przenośnik bypassowy.</w:t>
            </w:r>
          </w:p>
          <w:p w14:paraId="0737751B" w14:textId="77777777" w:rsidR="008600A5" w:rsidRPr="00AF6A19" w:rsidRDefault="008600A5" w:rsidP="00084FC8">
            <w:pPr>
              <w:rPr>
                <w:rFonts w:cs="Times New Roman"/>
                <w:bCs/>
                <w:color w:val="000000" w:themeColor="text1"/>
                <w:sz w:val="20"/>
                <w:szCs w:val="20"/>
              </w:rPr>
            </w:pPr>
            <w:r w:rsidRPr="00AF6A19">
              <w:rPr>
                <w:rFonts w:cs="Times New Roman"/>
                <w:bCs/>
                <w:color w:val="000000" w:themeColor="text1"/>
                <w:sz w:val="20"/>
                <w:szCs w:val="20"/>
              </w:rPr>
              <w:t xml:space="preserve">Stacja w pełni zintegrowana z system realizacji produkcji MES. </w:t>
            </w:r>
          </w:p>
          <w:p w14:paraId="759436FE" w14:textId="77777777" w:rsidR="008600A5" w:rsidRPr="00AF6A19" w:rsidRDefault="008600A5" w:rsidP="00084FC8">
            <w:pPr>
              <w:rPr>
                <w:rFonts w:cs="Times New Roman"/>
                <w:bCs/>
                <w:color w:val="000000" w:themeColor="text1"/>
                <w:sz w:val="20"/>
                <w:szCs w:val="20"/>
              </w:rPr>
            </w:pPr>
            <w:r w:rsidRPr="00AF6A19">
              <w:rPr>
                <w:rFonts w:cs="Times New Roman"/>
                <w:bCs/>
                <w:color w:val="000000" w:themeColor="text1"/>
                <w:sz w:val="20"/>
                <w:szCs w:val="20"/>
              </w:rPr>
              <w:t>Obsługa stacji poprzez pulpit sterujący osadzony pod kątem wyposażony minimum w:</w:t>
            </w:r>
          </w:p>
          <w:p w14:paraId="520E923A" w14:textId="77777777" w:rsidR="008600A5" w:rsidRPr="00AF6A19" w:rsidRDefault="008600A5" w:rsidP="00CB10D6">
            <w:pPr>
              <w:widowControl/>
              <w:numPr>
                <w:ilvl w:val="0"/>
                <w:numId w:val="8"/>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główny włącznik/wyłącznik zasilania</w:t>
            </w:r>
          </w:p>
          <w:p w14:paraId="140CA0E7" w14:textId="77777777" w:rsidR="008600A5" w:rsidRPr="00AF6A19" w:rsidRDefault="008600A5" w:rsidP="00CB10D6">
            <w:pPr>
              <w:widowControl/>
              <w:numPr>
                <w:ilvl w:val="0"/>
                <w:numId w:val="8"/>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włącznik układu sterowania</w:t>
            </w:r>
          </w:p>
          <w:p w14:paraId="43856BA0" w14:textId="77777777" w:rsidR="008600A5" w:rsidRPr="00AF6A19" w:rsidRDefault="008600A5" w:rsidP="00CB10D6">
            <w:pPr>
              <w:widowControl/>
              <w:numPr>
                <w:ilvl w:val="0"/>
                <w:numId w:val="8"/>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grzybkowy przycisk wyłączania awaryjnego</w:t>
            </w:r>
          </w:p>
          <w:p w14:paraId="707EAB52" w14:textId="77777777" w:rsidR="008600A5" w:rsidRPr="00AF6A19" w:rsidRDefault="008600A5" w:rsidP="00CB10D6">
            <w:pPr>
              <w:widowControl/>
              <w:numPr>
                <w:ilvl w:val="0"/>
                <w:numId w:val="8"/>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manometr</w:t>
            </w:r>
          </w:p>
          <w:p w14:paraId="467F4C98" w14:textId="77777777" w:rsidR="008600A5" w:rsidRPr="00AF6A19" w:rsidRDefault="008600A5" w:rsidP="00CB10D6">
            <w:pPr>
              <w:widowControl/>
              <w:numPr>
                <w:ilvl w:val="0"/>
                <w:numId w:val="8"/>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panel operatorski HMI minimum 7”</w:t>
            </w:r>
          </w:p>
          <w:p w14:paraId="1CAA3AF6" w14:textId="77777777" w:rsidR="008600A5" w:rsidRPr="00AF6A19" w:rsidRDefault="008600A5" w:rsidP="00CB10D6">
            <w:pPr>
              <w:widowControl/>
              <w:numPr>
                <w:ilvl w:val="0"/>
                <w:numId w:val="8"/>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gniazdo sieciowe Ethernet</w:t>
            </w:r>
          </w:p>
          <w:p w14:paraId="49A4BDBE" w14:textId="77777777" w:rsidR="008600A5" w:rsidRPr="00AF6A19" w:rsidRDefault="008600A5" w:rsidP="00084FC8">
            <w:pPr>
              <w:rPr>
                <w:rFonts w:cs="Times New Roman"/>
                <w:bCs/>
                <w:color w:val="000000" w:themeColor="text1"/>
                <w:sz w:val="20"/>
                <w:szCs w:val="20"/>
                <w:u w:val="single"/>
              </w:rPr>
            </w:pPr>
            <w:r w:rsidRPr="00AF6A19">
              <w:rPr>
                <w:rFonts w:cs="Times New Roman"/>
                <w:bCs/>
                <w:color w:val="000000" w:themeColor="text1"/>
                <w:sz w:val="20"/>
                <w:szCs w:val="20"/>
                <w:u w:val="single"/>
              </w:rPr>
              <w:t>Dane techniczne:</w:t>
            </w:r>
          </w:p>
          <w:p w14:paraId="10385F38" w14:textId="4836AD56" w:rsidR="008600A5" w:rsidRPr="00D21DAC" w:rsidRDefault="008600A5" w:rsidP="00084FC8">
            <w:pPr>
              <w:widowControl/>
              <w:numPr>
                <w:ilvl w:val="0"/>
                <w:numId w:val="7"/>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Rama podstawy wykonana z profili stalowych i aluminiowych, drzwi przezroczyste, zamykane. Wymiary (wys. x szer. x gł.) 980 mm x 1200 mm x 800 mm kompatybilne z pozostałymi modułami Zasilanie 230/400 VAC. Ciśnienie 6 bar. Sterownik 1x PLC. 2x Panel dotykowy.  3x Silnik 24 VDC. 3x moduł stopera z RFID. Możliwość osadzenia dwóch modułów aplikacyjnych</w:t>
            </w:r>
          </w:p>
        </w:tc>
        <w:tc>
          <w:tcPr>
            <w:tcW w:w="1023" w:type="dxa"/>
          </w:tcPr>
          <w:p w14:paraId="5DA9A29C"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lastRenderedPageBreak/>
              <w:t>1</w:t>
            </w:r>
          </w:p>
        </w:tc>
        <w:tc>
          <w:tcPr>
            <w:tcW w:w="1320" w:type="dxa"/>
          </w:tcPr>
          <w:p w14:paraId="4EC4AAFB" w14:textId="649AA710"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TAK</w:t>
            </w:r>
          </w:p>
        </w:tc>
        <w:tc>
          <w:tcPr>
            <w:tcW w:w="1320" w:type="dxa"/>
          </w:tcPr>
          <w:p w14:paraId="3096F7BE" w14:textId="77777777" w:rsidR="008600A5" w:rsidRPr="00AF6A19" w:rsidRDefault="008600A5" w:rsidP="00084FC8">
            <w:pPr>
              <w:jc w:val="center"/>
              <w:rPr>
                <w:rFonts w:cs="Times New Roman"/>
                <w:b/>
                <w:bCs/>
                <w:color w:val="000000" w:themeColor="text1"/>
                <w:sz w:val="20"/>
                <w:szCs w:val="20"/>
              </w:rPr>
            </w:pPr>
          </w:p>
        </w:tc>
      </w:tr>
      <w:tr w:rsidR="00AF6A19" w:rsidRPr="00AF6A19" w14:paraId="3C5B650E" w14:textId="2AAB0373" w:rsidTr="00876EFB">
        <w:tc>
          <w:tcPr>
            <w:tcW w:w="727" w:type="dxa"/>
          </w:tcPr>
          <w:p w14:paraId="00952A64"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9</w:t>
            </w:r>
          </w:p>
        </w:tc>
        <w:tc>
          <w:tcPr>
            <w:tcW w:w="5238" w:type="dxa"/>
          </w:tcPr>
          <w:p w14:paraId="7587E6C9" w14:textId="77777777" w:rsidR="008600A5" w:rsidRPr="00AF6A19" w:rsidRDefault="008600A5" w:rsidP="00084FC8">
            <w:pPr>
              <w:rPr>
                <w:rFonts w:cs="Times New Roman"/>
                <w:b/>
                <w:bCs/>
                <w:color w:val="000000" w:themeColor="text1"/>
                <w:sz w:val="20"/>
                <w:szCs w:val="20"/>
              </w:rPr>
            </w:pPr>
            <w:r w:rsidRPr="00AF6A19">
              <w:rPr>
                <w:rFonts w:cs="Times New Roman"/>
                <w:b/>
                <w:bCs/>
                <w:color w:val="000000" w:themeColor="text1"/>
                <w:sz w:val="20"/>
                <w:szCs w:val="20"/>
              </w:rPr>
              <w:t>Moduł aplikacyjny prasy montażowej</w:t>
            </w:r>
          </w:p>
          <w:p w14:paraId="79ADB084"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Aplikacja odpowiada za zamknięcie obudowy produkowanego modelu poprzez odpowiednie wciśniecie jednej pokrywy w drugą z użyciem prasy wyposażonej w muskuł pneumatyczny. Zastosowanie pneumatycznej prasy mięśniowej w połączeniu z przemysłowym proporcjonalnym regulatorem ciśnienia pozwala na demonstrację zasady działania regulacji ciśnienia. Zmienne zakłócające, np. zmiany ciśnienia poprzez naciśnięcie mięśnia pneumatycznego można natychmiast skompensować. Możliwość montażu na module podstawowym liniowym nad przenośnikiem taśmowym. Konstrukcja mechaniczna i interfejs umożliwiający łatwy montaż i demontaż pozwalający na szybkie zmiany układu systemu produkcyjnego. Aplikacja gotowa do użycia zaraz po podłączeniu poprzez standardowy interfejs komunikacyjny.</w:t>
            </w:r>
          </w:p>
          <w:p w14:paraId="1759BB4E" w14:textId="77777777" w:rsidR="008600A5" w:rsidRPr="00AF6A19" w:rsidRDefault="008600A5" w:rsidP="00084FC8">
            <w:pPr>
              <w:rPr>
                <w:rFonts w:cs="Times New Roman"/>
                <w:color w:val="000000" w:themeColor="text1"/>
                <w:sz w:val="20"/>
                <w:szCs w:val="20"/>
                <w:u w:val="single"/>
              </w:rPr>
            </w:pPr>
            <w:r w:rsidRPr="00AF6A19">
              <w:rPr>
                <w:rFonts w:cs="Times New Roman"/>
                <w:color w:val="000000" w:themeColor="text1"/>
                <w:sz w:val="20"/>
                <w:szCs w:val="20"/>
                <w:u w:val="single"/>
              </w:rPr>
              <w:t>Dane techniczne:</w:t>
            </w:r>
          </w:p>
          <w:p w14:paraId="2DA3EB8F" w14:textId="74A4A30A" w:rsidR="002A6BFB" w:rsidRPr="002A6BFB" w:rsidRDefault="008600A5" w:rsidP="002A6BFB">
            <w:pPr>
              <w:pStyle w:val="Akapitzlist"/>
              <w:widowControl/>
              <w:numPr>
                <w:ilvl w:val="0"/>
                <w:numId w:val="10"/>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wymiary maksymalne: 525 mm x 240 mm x 180 mm, kompatybilne z modułem podstawowym i przenośnikiem taśmowym, interfejs komunikacyjny: SysLink, IEEE488, 24pin, ciśnienie robocze: 6 – 8 bar</w:t>
            </w:r>
            <w:r w:rsidR="00D21DAC">
              <w:rPr>
                <w:rFonts w:cs="Times New Roman"/>
                <w:color w:val="000000" w:themeColor="text1"/>
                <w:sz w:val="20"/>
                <w:szCs w:val="20"/>
              </w:rPr>
              <w:t>.</w:t>
            </w:r>
          </w:p>
        </w:tc>
        <w:tc>
          <w:tcPr>
            <w:tcW w:w="1023" w:type="dxa"/>
          </w:tcPr>
          <w:p w14:paraId="0490A6CB"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1</w:t>
            </w:r>
          </w:p>
        </w:tc>
        <w:tc>
          <w:tcPr>
            <w:tcW w:w="1320" w:type="dxa"/>
          </w:tcPr>
          <w:p w14:paraId="59FE2C97" w14:textId="1C07F06C"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TAK</w:t>
            </w:r>
          </w:p>
        </w:tc>
        <w:tc>
          <w:tcPr>
            <w:tcW w:w="1320" w:type="dxa"/>
          </w:tcPr>
          <w:p w14:paraId="7DB01AEE" w14:textId="77777777" w:rsidR="008600A5" w:rsidRPr="00AF6A19" w:rsidRDefault="008600A5" w:rsidP="00084FC8">
            <w:pPr>
              <w:jc w:val="center"/>
              <w:rPr>
                <w:rFonts w:cs="Times New Roman"/>
                <w:b/>
                <w:bCs/>
                <w:color w:val="000000" w:themeColor="text1"/>
                <w:sz w:val="20"/>
                <w:szCs w:val="20"/>
              </w:rPr>
            </w:pPr>
          </w:p>
        </w:tc>
      </w:tr>
      <w:tr w:rsidR="00AF6A19" w:rsidRPr="00AF6A19" w14:paraId="233EE308" w14:textId="68061997" w:rsidTr="00876EFB">
        <w:tc>
          <w:tcPr>
            <w:tcW w:w="727" w:type="dxa"/>
          </w:tcPr>
          <w:p w14:paraId="1940A37A"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10</w:t>
            </w:r>
          </w:p>
        </w:tc>
        <w:tc>
          <w:tcPr>
            <w:tcW w:w="5238" w:type="dxa"/>
          </w:tcPr>
          <w:p w14:paraId="5FCC4D8B" w14:textId="77777777" w:rsidR="008600A5" w:rsidRPr="00AF6A19" w:rsidRDefault="008600A5" w:rsidP="00084FC8">
            <w:pPr>
              <w:rPr>
                <w:rFonts w:cs="Times New Roman"/>
                <w:b/>
                <w:bCs/>
                <w:color w:val="000000" w:themeColor="text1"/>
                <w:sz w:val="20"/>
                <w:szCs w:val="20"/>
              </w:rPr>
            </w:pPr>
            <w:r w:rsidRPr="00AF6A19">
              <w:rPr>
                <w:rFonts w:cs="Times New Roman"/>
                <w:b/>
                <w:bCs/>
                <w:color w:val="000000" w:themeColor="text1"/>
                <w:sz w:val="20"/>
                <w:szCs w:val="20"/>
              </w:rPr>
              <w:t>Moduł aplikacyjny inspekcji wizyjnej</w:t>
            </w:r>
          </w:p>
          <w:p w14:paraId="3BC7BF9D"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 xml:space="preserve">Kamerę można instalować w module jako inteligentny i uniwersalny czujnik w procesie ze zintegrowanym sterowaniem zapewniającym kontrolę optyczną jakości produktu. Oprócz diod LED wbudowanych w kamerę dostępne są również dwa oddzielne światła obszarowe do oświetlania ocenianego przedmiotu, a ich położenie można zmieniać i w zależności od scenariusza, włączać w różnych trybach. W szczególności dowolnie ustawiana pozycja kamery umożliwia wiele różnych sytuacji: skupienie się na całym przedmiocie obrabianym lub podświetlenie poszczególnych obszarów. Moduł wyposażony w komputer wysokiej klasy z zainstalowanym pakietem programowym „Machine Learning Vision” oraz różne (niebieskie, czerwone, szare, czarne) </w:t>
            </w:r>
            <w:r w:rsidRPr="00AF6A19">
              <w:rPr>
                <w:rFonts w:cs="Times New Roman"/>
                <w:color w:val="000000" w:themeColor="text1"/>
                <w:sz w:val="20"/>
                <w:szCs w:val="20"/>
              </w:rPr>
              <w:lastRenderedPageBreak/>
              <w:t>podzespoły montowanego produktu.  Moduł służy jako narzędzie dla praktycznego wprowadzenia do uczenia maszynowego (ML).</w:t>
            </w:r>
          </w:p>
          <w:p w14:paraId="790EB602" w14:textId="77777777" w:rsidR="008600A5" w:rsidRPr="00AF6A19" w:rsidRDefault="008600A5" w:rsidP="00084FC8">
            <w:pPr>
              <w:rPr>
                <w:rFonts w:cs="Times New Roman"/>
                <w:color w:val="000000" w:themeColor="text1"/>
                <w:sz w:val="20"/>
                <w:szCs w:val="20"/>
                <w:u w:val="single"/>
              </w:rPr>
            </w:pPr>
            <w:r w:rsidRPr="00AF6A19">
              <w:rPr>
                <w:rFonts w:cs="Times New Roman"/>
                <w:color w:val="000000" w:themeColor="text1"/>
                <w:sz w:val="20"/>
                <w:szCs w:val="20"/>
                <w:u w:val="single"/>
              </w:rPr>
              <w:t>Dane techniczne:</w:t>
            </w:r>
          </w:p>
          <w:p w14:paraId="446971F9" w14:textId="77777777" w:rsidR="008600A5" w:rsidRPr="00AF6A19" w:rsidRDefault="008600A5" w:rsidP="00CB10D6">
            <w:pPr>
              <w:pStyle w:val="Akapitzlist"/>
              <w:widowControl/>
              <w:numPr>
                <w:ilvl w:val="0"/>
                <w:numId w:val="9"/>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wymiary maksymalne: 605 mm x 350 mm x 195 mm, kompatybilne z modułem podstawowym i przenośnikiem taśmowym, interfejs komunikacyjny: SysLink, IEEE488, 24pin, zintegrowane oświetlenie</w:t>
            </w:r>
          </w:p>
          <w:p w14:paraId="1C46320E" w14:textId="77777777" w:rsidR="008600A5" w:rsidRPr="00AF6A19" w:rsidRDefault="008600A5" w:rsidP="00084FC8">
            <w:pPr>
              <w:rPr>
                <w:rFonts w:cs="Times New Roman"/>
                <w:color w:val="000000" w:themeColor="text1"/>
                <w:sz w:val="20"/>
                <w:szCs w:val="20"/>
                <w:u w:val="single"/>
              </w:rPr>
            </w:pPr>
            <w:r w:rsidRPr="00AF6A19">
              <w:rPr>
                <w:rFonts w:cs="Times New Roman"/>
                <w:color w:val="000000" w:themeColor="text1"/>
                <w:sz w:val="20"/>
                <w:szCs w:val="20"/>
                <w:u w:val="single"/>
              </w:rPr>
              <w:t>Parametry optyczne:</w:t>
            </w:r>
          </w:p>
          <w:p w14:paraId="4BFAF955" w14:textId="77777777" w:rsidR="008600A5" w:rsidRPr="00AF6A19" w:rsidRDefault="008600A5" w:rsidP="00CB10D6">
            <w:pPr>
              <w:pStyle w:val="Akapitzlist"/>
              <w:widowControl/>
              <w:numPr>
                <w:ilvl w:val="0"/>
                <w:numId w:val="9"/>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 xml:space="preserve">Rozdzielczość 1440 x 1080 pikseli. </w:t>
            </w:r>
          </w:p>
          <w:p w14:paraId="763C1F32" w14:textId="77777777" w:rsidR="008600A5" w:rsidRPr="00AF6A19" w:rsidRDefault="008600A5" w:rsidP="00CB10D6">
            <w:pPr>
              <w:pStyle w:val="Akapitzlist"/>
              <w:widowControl/>
              <w:numPr>
                <w:ilvl w:val="0"/>
                <w:numId w:val="9"/>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Układ obrazowania CMOS. 1/2,9", monochromatyczny / kolorowy</w:t>
            </w:r>
          </w:p>
          <w:p w14:paraId="7B85C1E3" w14:textId="77777777" w:rsidR="008600A5" w:rsidRPr="00AF6A19" w:rsidRDefault="008600A5" w:rsidP="00CB10D6">
            <w:pPr>
              <w:pStyle w:val="Akapitzlist"/>
              <w:widowControl/>
              <w:numPr>
                <w:ilvl w:val="0"/>
                <w:numId w:val="9"/>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Zintegrowany obiektyw, ogniskowa [mm] 12 (średni)</w:t>
            </w:r>
          </w:p>
          <w:p w14:paraId="556C2410" w14:textId="77777777" w:rsidR="008600A5" w:rsidRPr="00AF6A19" w:rsidRDefault="008600A5" w:rsidP="00CB10D6">
            <w:pPr>
              <w:pStyle w:val="Akapitzlist"/>
              <w:widowControl/>
              <w:numPr>
                <w:ilvl w:val="0"/>
                <w:numId w:val="9"/>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Rozmiar piksela 3,45 μm x 3,45 μm</w:t>
            </w:r>
          </w:p>
          <w:p w14:paraId="30B06ABB" w14:textId="77777777" w:rsidR="008600A5" w:rsidRPr="00AF6A19" w:rsidRDefault="008600A5" w:rsidP="00CB10D6">
            <w:pPr>
              <w:pStyle w:val="Akapitzlist"/>
              <w:widowControl/>
              <w:numPr>
                <w:ilvl w:val="0"/>
                <w:numId w:val="9"/>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Fokus automatyczny</w:t>
            </w:r>
          </w:p>
          <w:p w14:paraId="7AFB5781" w14:textId="77777777" w:rsidR="008600A5" w:rsidRPr="00AF6A19" w:rsidRDefault="008600A5" w:rsidP="00CB10D6">
            <w:pPr>
              <w:pStyle w:val="Akapitzlist"/>
              <w:widowControl/>
              <w:numPr>
                <w:ilvl w:val="0"/>
                <w:numId w:val="9"/>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Zakres regulacji 25 mm do nieskończoności</w:t>
            </w:r>
          </w:p>
          <w:p w14:paraId="1758EC52" w14:textId="77777777" w:rsidR="008600A5" w:rsidRPr="00AF6A19" w:rsidRDefault="008600A5" w:rsidP="00CB10D6">
            <w:pPr>
              <w:pStyle w:val="Akapitzlist"/>
              <w:widowControl/>
              <w:numPr>
                <w:ilvl w:val="0"/>
                <w:numId w:val="9"/>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 xml:space="preserve">Zintegrowane oświetlenie: barwa biała (5000 K), czerwona (635 nm), podczerwień (850 nm), LED. </w:t>
            </w:r>
          </w:p>
          <w:p w14:paraId="496ED463" w14:textId="77777777" w:rsidR="008600A5" w:rsidRPr="00AF6A19" w:rsidRDefault="008600A5" w:rsidP="00CB10D6">
            <w:pPr>
              <w:pStyle w:val="Akapitzlist"/>
              <w:widowControl/>
              <w:numPr>
                <w:ilvl w:val="0"/>
                <w:numId w:val="9"/>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Laser 10x8mm</w:t>
            </w:r>
          </w:p>
          <w:p w14:paraId="3BD6C88F" w14:textId="77777777" w:rsidR="008600A5" w:rsidRPr="00AF6A19" w:rsidRDefault="008600A5" w:rsidP="00084FC8">
            <w:pPr>
              <w:rPr>
                <w:rFonts w:cs="Times New Roman"/>
                <w:color w:val="000000" w:themeColor="text1"/>
                <w:sz w:val="20"/>
                <w:szCs w:val="20"/>
                <w:u w:val="single"/>
              </w:rPr>
            </w:pPr>
            <w:r w:rsidRPr="00AF6A19">
              <w:rPr>
                <w:rFonts w:cs="Times New Roman"/>
                <w:color w:val="000000" w:themeColor="text1"/>
                <w:sz w:val="20"/>
                <w:szCs w:val="20"/>
                <w:u w:val="single"/>
              </w:rPr>
              <w:t>Funkcje:</w:t>
            </w:r>
          </w:p>
          <w:p w14:paraId="39D8F3AF" w14:textId="77777777" w:rsidR="008600A5" w:rsidRPr="00AF6A19" w:rsidRDefault="008600A5" w:rsidP="00CB10D6">
            <w:pPr>
              <w:pStyle w:val="Akapitzlist"/>
              <w:widowControl/>
              <w:numPr>
                <w:ilvl w:val="0"/>
                <w:numId w:val="9"/>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Śledzenie pozycji: X/Y i orientacja;</w:t>
            </w:r>
          </w:p>
          <w:p w14:paraId="53096354" w14:textId="77777777" w:rsidR="008600A5" w:rsidRPr="00AF6A19" w:rsidRDefault="008600A5" w:rsidP="00CB10D6">
            <w:pPr>
              <w:pStyle w:val="Akapitzlist"/>
              <w:widowControl/>
              <w:numPr>
                <w:ilvl w:val="0"/>
                <w:numId w:val="9"/>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Dopasowanie wzorca, kontur 3D: programowanie i wykrywanie wzorców i konturów; suwmiarka: odległość między krawędziami;</w:t>
            </w:r>
          </w:p>
          <w:p w14:paraId="2A3476CB" w14:textId="77777777" w:rsidR="008600A5" w:rsidRPr="00AF6A19" w:rsidRDefault="008600A5" w:rsidP="00CB10D6">
            <w:pPr>
              <w:pStyle w:val="Akapitzlist"/>
              <w:widowControl/>
              <w:numPr>
                <w:ilvl w:val="0"/>
                <w:numId w:val="9"/>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BLOB, próg szarości, jasność: ocena jasności; kontrast: ocena kontrastu;</w:t>
            </w:r>
          </w:p>
          <w:p w14:paraId="39BE0517" w14:textId="77777777" w:rsidR="008600A5" w:rsidRPr="00AF6A19" w:rsidRDefault="008600A5" w:rsidP="00CB10D6">
            <w:pPr>
              <w:pStyle w:val="Akapitzlist"/>
              <w:widowControl/>
              <w:numPr>
                <w:ilvl w:val="0"/>
                <w:numId w:val="9"/>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Wartość koloru: wyjście wartości kolorów; pole koloru: kontrola obszaru kolorów, z tolerancją do wyboru; lista kolorów: znajdowanie najbardziej podobnych kolorów;</w:t>
            </w:r>
          </w:p>
          <w:p w14:paraId="49D617CD" w14:textId="77777777" w:rsidR="008600A5" w:rsidRPr="00AF6A19" w:rsidRDefault="008600A5" w:rsidP="00CB10D6">
            <w:pPr>
              <w:pStyle w:val="Akapitzlist"/>
              <w:widowControl/>
              <w:numPr>
                <w:ilvl w:val="0"/>
                <w:numId w:val="9"/>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Kod kreskowy: odczyt kodów kreskowych 1D, EAN, UPC, RSS, 2/5 Interleaved, 2/5 Industrial, code 32, code 39, code 93, code 128, GS1, pharm code, codabar; datacode: odczyt kodów 2D: ECC200, QR code, GS1, PDF 417;</w:t>
            </w:r>
          </w:p>
          <w:p w14:paraId="355BE226" w14:textId="77777777" w:rsidR="008600A5" w:rsidRPr="00AF6A19" w:rsidRDefault="008600A5" w:rsidP="00CB10D6">
            <w:pPr>
              <w:pStyle w:val="Akapitzlist"/>
              <w:widowControl/>
              <w:numPr>
                <w:ilvl w:val="0"/>
                <w:numId w:val="9"/>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OCR: czytanie czcionek;</w:t>
            </w:r>
          </w:p>
          <w:p w14:paraId="08EA4EFB" w14:textId="6B0FBEED" w:rsidR="008600A5" w:rsidRPr="002A6BFB" w:rsidRDefault="008600A5" w:rsidP="00084FC8">
            <w:pPr>
              <w:pStyle w:val="Akapitzlist"/>
              <w:widowControl/>
              <w:numPr>
                <w:ilvl w:val="0"/>
                <w:numId w:val="9"/>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Przetwarzanie wyników: tekst, sprawdzanie i obliczanie na podstawie wyników z detektorów</w:t>
            </w:r>
            <w:r w:rsidR="00D21DAC">
              <w:rPr>
                <w:rFonts w:cs="Times New Roman"/>
                <w:color w:val="000000" w:themeColor="text1"/>
                <w:sz w:val="20"/>
                <w:szCs w:val="20"/>
              </w:rPr>
              <w:t>.</w:t>
            </w:r>
          </w:p>
        </w:tc>
        <w:tc>
          <w:tcPr>
            <w:tcW w:w="1023" w:type="dxa"/>
          </w:tcPr>
          <w:p w14:paraId="1FE4AFF4"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lastRenderedPageBreak/>
              <w:t>1</w:t>
            </w:r>
          </w:p>
        </w:tc>
        <w:tc>
          <w:tcPr>
            <w:tcW w:w="1320" w:type="dxa"/>
          </w:tcPr>
          <w:p w14:paraId="62A5A91F" w14:textId="779F3061"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TAK</w:t>
            </w:r>
          </w:p>
        </w:tc>
        <w:tc>
          <w:tcPr>
            <w:tcW w:w="1320" w:type="dxa"/>
          </w:tcPr>
          <w:p w14:paraId="4D109CE2" w14:textId="77777777" w:rsidR="008600A5" w:rsidRPr="00AF6A19" w:rsidRDefault="008600A5" w:rsidP="00084FC8">
            <w:pPr>
              <w:jc w:val="center"/>
              <w:rPr>
                <w:rFonts w:cs="Times New Roman"/>
                <w:b/>
                <w:bCs/>
                <w:color w:val="000000" w:themeColor="text1"/>
                <w:sz w:val="20"/>
                <w:szCs w:val="20"/>
              </w:rPr>
            </w:pPr>
          </w:p>
        </w:tc>
      </w:tr>
      <w:tr w:rsidR="00AF6A19" w:rsidRPr="00AF6A19" w14:paraId="31D5CF63" w14:textId="115F5A94" w:rsidTr="00876EFB">
        <w:tc>
          <w:tcPr>
            <w:tcW w:w="727" w:type="dxa"/>
          </w:tcPr>
          <w:p w14:paraId="3E987702"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11</w:t>
            </w:r>
          </w:p>
        </w:tc>
        <w:tc>
          <w:tcPr>
            <w:tcW w:w="5238" w:type="dxa"/>
          </w:tcPr>
          <w:p w14:paraId="7A1A5E0A" w14:textId="77777777" w:rsidR="008600A5" w:rsidRPr="00AF6A19" w:rsidRDefault="008600A5" w:rsidP="00084FC8">
            <w:pPr>
              <w:rPr>
                <w:rFonts w:cs="Times New Roman"/>
                <w:b/>
                <w:bCs/>
                <w:color w:val="000000" w:themeColor="text1"/>
                <w:sz w:val="20"/>
                <w:szCs w:val="20"/>
              </w:rPr>
            </w:pPr>
            <w:r w:rsidRPr="00AF6A19">
              <w:rPr>
                <w:rFonts w:cs="Times New Roman"/>
                <w:b/>
                <w:bCs/>
                <w:color w:val="000000" w:themeColor="text1"/>
                <w:sz w:val="20"/>
                <w:szCs w:val="20"/>
              </w:rPr>
              <w:t>Moduł aplikacyjny magazyn</w:t>
            </w:r>
          </w:p>
          <w:p w14:paraId="6096AF6D"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 xml:space="preserve">Aplikacja przeznaczona do magazynowania i dystrybucji elementów prostopadłościennych - pokryw modelowego wyrobu. Przedmioty są przechowywane w magazynie i mogą być dystrybuowane indywidualnie w zależności od informacji o zamówieniu. Wszystkie czujniki i siłowniki są podłączone do terminala I/O (Profinet I/O). </w:t>
            </w:r>
            <w:r w:rsidRPr="00AF6A19">
              <w:rPr>
                <w:rFonts w:cs="Times New Roman"/>
                <w:bCs/>
                <w:color w:val="000000" w:themeColor="text1"/>
                <w:sz w:val="20"/>
                <w:szCs w:val="20"/>
              </w:rPr>
              <w:t>Możliwość montażu na module podstawowym liniowym nad przenośnikiem taśmowym. Konstrukcja mechaniczna i interfejs umożliwiający łatwy montaż i demontaż pozwalający na szybkie zmiany układu systemu produkcyjnego. Aplikacja gotowa do użycia zaraz po podłączeniu poprzez standardowy interfejs komunikacyjny.</w:t>
            </w:r>
          </w:p>
          <w:p w14:paraId="0FD4C3F0" w14:textId="77777777" w:rsidR="008600A5" w:rsidRPr="00AF6A19" w:rsidRDefault="008600A5" w:rsidP="00084FC8">
            <w:pPr>
              <w:rPr>
                <w:rFonts w:cs="Times New Roman"/>
                <w:bCs/>
                <w:color w:val="000000" w:themeColor="text1"/>
                <w:sz w:val="20"/>
                <w:szCs w:val="20"/>
              </w:rPr>
            </w:pPr>
            <w:r w:rsidRPr="00AF6A19">
              <w:rPr>
                <w:rFonts w:cs="Times New Roman"/>
                <w:bCs/>
                <w:color w:val="000000" w:themeColor="text1"/>
                <w:sz w:val="20"/>
                <w:szCs w:val="20"/>
                <w:u w:val="single"/>
              </w:rPr>
              <w:t>Dane techniczne</w:t>
            </w:r>
            <w:r w:rsidRPr="00AF6A19">
              <w:rPr>
                <w:rFonts w:cs="Times New Roman"/>
                <w:bCs/>
                <w:color w:val="000000" w:themeColor="text1"/>
                <w:sz w:val="20"/>
                <w:szCs w:val="20"/>
              </w:rPr>
              <w:t xml:space="preserve"> </w:t>
            </w:r>
          </w:p>
          <w:p w14:paraId="367E2CA0" w14:textId="53775911" w:rsidR="008600A5" w:rsidRPr="00AF6A19" w:rsidRDefault="008600A5" w:rsidP="00084FC8">
            <w:pPr>
              <w:rPr>
                <w:rFonts w:cs="Times New Roman"/>
                <w:bCs/>
                <w:color w:val="000000" w:themeColor="text1"/>
                <w:sz w:val="20"/>
                <w:szCs w:val="20"/>
              </w:rPr>
            </w:pPr>
            <w:r w:rsidRPr="00AF6A19">
              <w:rPr>
                <w:rFonts w:cs="Times New Roman"/>
                <w:bCs/>
                <w:color w:val="000000" w:themeColor="text1"/>
                <w:sz w:val="20"/>
                <w:szCs w:val="20"/>
              </w:rPr>
              <w:t xml:space="preserve">Interfejs SysLink IEEE488, 24 pin Liczba wejść/wyjść 8 DI/8 DO. Napięcie 24 VDC. Ciśnienie 6 bar. Wymiary (wys. x szer. x gł.) 525 mm x 340 mm x 185 mm Magazynek piętrowy. </w:t>
            </w:r>
            <w:r w:rsidRPr="00AF6A19">
              <w:rPr>
                <w:rFonts w:cs="Times New Roman"/>
                <w:bCs/>
                <w:color w:val="000000" w:themeColor="text1"/>
                <w:sz w:val="20"/>
                <w:szCs w:val="20"/>
              </w:rPr>
              <w:lastRenderedPageBreak/>
              <w:t>Pojemność: 10 sztuk. Czujniki: wykrywanie pozycji końcowej</w:t>
            </w:r>
            <w:r w:rsidR="00823928">
              <w:rPr>
                <w:rFonts w:cs="Times New Roman"/>
                <w:bCs/>
                <w:color w:val="000000" w:themeColor="text1"/>
                <w:sz w:val="20"/>
                <w:szCs w:val="20"/>
              </w:rPr>
              <w:t>.</w:t>
            </w:r>
          </w:p>
        </w:tc>
        <w:tc>
          <w:tcPr>
            <w:tcW w:w="1023" w:type="dxa"/>
          </w:tcPr>
          <w:p w14:paraId="2182CBEC"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lastRenderedPageBreak/>
              <w:t>1</w:t>
            </w:r>
          </w:p>
        </w:tc>
        <w:tc>
          <w:tcPr>
            <w:tcW w:w="1320" w:type="dxa"/>
          </w:tcPr>
          <w:p w14:paraId="64B1AD5F" w14:textId="310FEE94"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TAK</w:t>
            </w:r>
          </w:p>
        </w:tc>
        <w:tc>
          <w:tcPr>
            <w:tcW w:w="1320" w:type="dxa"/>
          </w:tcPr>
          <w:p w14:paraId="12229664" w14:textId="77777777" w:rsidR="008600A5" w:rsidRPr="00AF6A19" w:rsidRDefault="008600A5" w:rsidP="00084FC8">
            <w:pPr>
              <w:jc w:val="center"/>
              <w:rPr>
                <w:rFonts w:cs="Times New Roman"/>
                <w:b/>
                <w:bCs/>
                <w:color w:val="000000" w:themeColor="text1"/>
                <w:sz w:val="20"/>
                <w:szCs w:val="20"/>
              </w:rPr>
            </w:pPr>
          </w:p>
        </w:tc>
      </w:tr>
      <w:tr w:rsidR="00AF6A19" w:rsidRPr="00AF6A19" w14:paraId="2565D16E" w14:textId="53F03DC3" w:rsidTr="00876EFB">
        <w:tc>
          <w:tcPr>
            <w:tcW w:w="727" w:type="dxa"/>
          </w:tcPr>
          <w:p w14:paraId="7281DAB5"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12</w:t>
            </w:r>
          </w:p>
        </w:tc>
        <w:tc>
          <w:tcPr>
            <w:tcW w:w="5238" w:type="dxa"/>
          </w:tcPr>
          <w:p w14:paraId="7AB05879" w14:textId="77777777" w:rsidR="008600A5" w:rsidRPr="00AF6A19" w:rsidRDefault="008600A5" w:rsidP="00084FC8">
            <w:pPr>
              <w:rPr>
                <w:rFonts w:cs="Times New Roman"/>
                <w:b/>
                <w:bCs/>
                <w:color w:val="000000" w:themeColor="text1"/>
                <w:sz w:val="20"/>
                <w:szCs w:val="20"/>
              </w:rPr>
            </w:pPr>
            <w:r w:rsidRPr="00AF6A19">
              <w:rPr>
                <w:rFonts w:cs="Times New Roman"/>
                <w:b/>
                <w:bCs/>
                <w:color w:val="000000" w:themeColor="text1"/>
                <w:sz w:val="20"/>
                <w:szCs w:val="20"/>
              </w:rPr>
              <w:t>Moduł aplikacyjny wiercenia</w:t>
            </w:r>
          </w:p>
          <w:p w14:paraId="5A3F0A93" w14:textId="77777777" w:rsidR="008600A5" w:rsidRPr="00AF6A19" w:rsidRDefault="008600A5" w:rsidP="00084FC8">
            <w:pPr>
              <w:rPr>
                <w:rFonts w:cs="Times New Roman"/>
                <w:bCs/>
                <w:color w:val="000000" w:themeColor="text1"/>
                <w:sz w:val="20"/>
                <w:szCs w:val="20"/>
              </w:rPr>
            </w:pPr>
            <w:r w:rsidRPr="00AF6A19">
              <w:rPr>
                <w:rFonts w:cs="Times New Roman"/>
                <w:bCs/>
                <w:color w:val="000000" w:themeColor="text1"/>
                <w:sz w:val="20"/>
                <w:szCs w:val="20"/>
              </w:rPr>
              <w:t>Dwa wrzeciona wiertarskie z napędem pneumatycznym, poruszające się w kierunku Z jak i w kierunku X, symulują proces wiercenia dwóch par otworów w obrabianym przedmiocie. Wszystkie czujniki i siłowniki są podłączone do zintegrowanego sterownika PLC z interfejsem sieciowym. Moduł jest inteligentnym modułem z funkcjonalnością CPS. Możliwość montażu na module podstawowym liniowym nad przenośnikiem taśmowym. Konstrukcja mechaniczna i interfejs umożliwiający łatwy montaż i demontaż pozwalający na szybkie zmiany układu systemu produkcyjnego. Aplikacja gotowa do użycia zaraz po podłączeniu poprzez standardowy interfejs komunikacyjny.</w:t>
            </w:r>
          </w:p>
          <w:p w14:paraId="3F85838B" w14:textId="77777777" w:rsidR="008600A5" w:rsidRPr="00AF6A19" w:rsidRDefault="008600A5" w:rsidP="00084FC8">
            <w:pPr>
              <w:rPr>
                <w:rFonts w:cs="Times New Roman"/>
                <w:bCs/>
                <w:color w:val="000000" w:themeColor="text1"/>
                <w:sz w:val="20"/>
                <w:szCs w:val="20"/>
                <w:u w:val="single"/>
              </w:rPr>
            </w:pPr>
            <w:r w:rsidRPr="00AF6A19">
              <w:rPr>
                <w:rFonts w:cs="Times New Roman"/>
                <w:bCs/>
                <w:color w:val="000000" w:themeColor="text1"/>
                <w:sz w:val="20"/>
                <w:szCs w:val="20"/>
                <w:u w:val="single"/>
              </w:rPr>
              <w:t xml:space="preserve">Dane techniczne </w:t>
            </w:r>
          </w:p>
          <w:p w14:paraId="21E9061E" w14:textId="5048A624" w:rsidR="008600A5" w:rsidRPr="00AF6A19" w:rsidRDefault="008600A5" w:rsidP="00084FC8">
            <w:pPr>
              <w:rPr>
                <w:rFonts w:cs="Times New Roman"/>
                <w:bCs/>
                <w:color w:val="000000" w:themeColor="text1"/>
                <w:sz w:val="20"/>
                <w:szCs w:val="20"/>
              </w:rPr>
            </w:pPr>
            <w:r w:rsidRPr="00AF6A19">
              <w:rPr>
                <w:rFonts w:cs="Times New Roman"/>
                <w:bCs/>
                <w:color w:val="000000" w:themeColor="text1"/>
                <w:sz w:val="20"/>
                <w:szCs w:val="20"/>
              </w:rPr>
              <w:t>Interfejs sieciowy CANopen Ethernet/OPC UA Sterownik USB/IO-Link. Zintegrowany kontroler. Liczba wejść/wyjść 14 DI/8 DO. Napięcie 24 VDC. Ciśnienie 6 bar. Wymiary (wys. x szer. x gł.) 525 mm x 375 mm x 215 mm. Napędy pneumatyczne. Oś X liniowa, skok: 120 mm Wykrywanie położenia: 2 czujniki położenia końcowego. Oś Z liniowa, skok: 40 mm. Wykrywanie położenia: 2 czujniki położenia końcowego. Podwójna głowica wiertnicza. Napęd: 24 VDC Max. średnica wiercenia: 2 mm. Ogranicznik prądu: 3 A. Skok wiercenia: 40 mm</w:t>
            </w:r>
            <w:r w:rsidR="00823928">
              <w:rPr>
                <w:rFonts w:cs="Times New Roman"/>
                <w:bCs/>
                <w:color w:val="000000" w:themeColor="text1"/>
                <w:sz w:val="20"/>
                <w:szCs w:val="20"/>
              </w:rPr>
              <w:t>.</w:t>
            </w:r>
          </w:p>
        </w:tc>
        <w:tc>
          <w:tcPr>
            <w:tcW w:w="1023" w:type="dxa"/>
          </w:tcPr>
          <w:p w14:paraId="039C7CA1"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1</w:t>
            </w:r>
          </w:p>
        </w:tc>
        <w:tc>
          <w:tcPr>
            <w:tcW w:w="1320" w:type="dxa"/>
          </w:tcPr>
          <w:p w14:paraId="4A0D0EBE" w14:textId="4B4068A0"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TAK</w:t>
            </w:r>
          </w:p>
        </w:tc>
        <w:tc>
          <w:tcPr>
            <w:tcW w:w="1320" w:type="dxa"/>
          </w:tcPr>
          <w:p w14:paraId="427E4DF6" w14:textId="77777777" w:rsidR="008600A5" w:rsidRPr="00AF6A19" w:rsidRDefault="008600A5" w:rsidP="00084FC8">
            <w:pPr>
              <w:jc w:val="center"/>
              <w:rPr>
                <w:rFonts w:cs="Times New Roman"/>
                <w:b/>
                <w:bCs/>
                <w:color w:val="000000" w:themeColor="text1"/>
                <w:sz w:val="20"/>
                <w:szCs w:val="20"/>
              </w:rPr>
            </w:pPr>
          </w:p>
        </w:tc>
      </w:tr>
      <w:tr w:rsidR="00AF6A19" w:rsidRPr="00AF6A19" w14:paraId="0407BA97" w14:textId="0281B455" w:rsidTr="00876EFB">
        <w:tc>
          <w:tcPr>
            <w:tcW w:w="727" w:type="dxa"/>
          </w:tcPr>
          <w:p w14:paraId="4E20317E"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13</w:t>
            </w:r>
          </w:p>
        </w:tc>
        <w:tc>
          <w:tcPr>
            <w:tcW w:w="5238" w:type="dxa"/>
          </w:tcPr>
          <w:p w14:paraId="44178205" w14:textId="77777777" w:rsidR="008600A5" w:rsidRPr="00AF6A19" w:rsidRDefault="008600A5" w:rsidP="00084FC8">
            <w:pPr>
              <w:rPr>
                <w:rFonts w:cs="Times New Roman"/>
                <w:b/>
                <w:bCs/>
                <w:color w:val="000000" w:themeColor="text1"/>
                <w:sz w:val="20"/>
                <w:szCs w:val="20"/>
              </w:rPr>
            </w:pPr>
            <w:r w:rsidRPr="00AF6A19">
              <w:rPr>
                <w:rFonts w:cs="Times New Roman"/>
                <w:b/>
                <w:bCs/>
                <w:color w:val="000000" w:themeColor="text1"/>
                <w:sz w:val="20"/>
                <w:szCs w:val="20"/>
              </w:rPr>
              <w:t>Moduł aplikacyjny znakowania</w:t>
            </w:r>
          </w:p>
          <w:p w14:paraId="6088FCD2" w14:textId="454A5917" w:rsidR="008600A5" w:rsidRPr="00AF6A19" w:rsidRDefault="008600A5" w:rsidP="00084FC8">
            <w:pPr>
              <w:rPr>
                <w:rFonts w:cs="Times New Roman"/>
                <w:bCs/>
                <w:color w:val="000000" w:themeColor="text1"/>
                <w:sz w:val="20"/>
                <w:szCs w:val="20"/>
              </w:rPr>
            </w:pPr>
            <w:r w:rsidRPr="00AF6A19">
              <w:rPr>
                <w:rFonts w:cs="Times New Roman"/>
                <w:bCs/>
                <w:color w:val="000000" w:themeColor="text1"/>
                <w:sz w:val="20"/>
                <w:szCs w:val="20"/>
              </w:rPr>
              <w:t>Moduł automatycznie nakłada samoprzylepną etykietę, którą można dowolnie nadrukować na oferowany modelowy produkt. Dane do druku są indywidualnie przygotowywane przy pomocy dołączonego oprogramowania, także z zintegrowanego systemu MES. Etykietowanie bazuje na oprogramowaniu w postaci bloków programowych. Etykieta drukowana jest bezpośrednio przed nałożeniem etykiety na obrabiany przedmiot. Interfejs IEEE 488 24Pin. Możliwość montażu na module podstawowym liniowym nad przenośnikiem taśmowym. Konstrukcja mechaniczna i interfejs umożliwiający łatwy montaż i demontaż pozwalający na szybkie zmiany układu systemu produkcyjnego. Aplikacja gotowa do użycia zaraz po podłączeniu poprzez standardowy interfejs komunikacyjny.</w:t>
            </w:r>
          </w:p>
        </w:tc>
        <w:tc>
          <w:tcPr>
            <w:tcW w:w="1023" w:type="dxa"/>
          </w:tcPr>
          <w:p w14:paraId="0257F968"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1</w:t>
            </w:r>
          </w:p>
        </w:tc>
        <w:tc>
          <w:tcPr>
            <w:tcW w:w="1320" w:type="dxa"/>
          </w:tcPr>
          <w:p w14:paraId="57EF558E" w14:textId="00FA9932"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TAK</w:t>
            </w:r>
          </w:p>
        </w:tc>
        <w:tc>
          <w:tcPr>
            <w:tcW w:w="1320" w:type="dxa"/>
          </w:tcPr>
          <w:p w14:paraId="44EFCBD0" w14:textId="77777777" w:rsidR="008600A5" w:rsidRPr="00AF6A19" w:rsidRDefault="008600A5" w:rsidP="00084FC8">
            <w:pPr>
              <w:jc w:val="center"/>
              <w:rPr>
                <w:rFonts w:cs="Times New Roman"/>
                <w:b/>
                <w:bCs/>
                <w:color w:val="000000" w:themeColor="text1"/>
                <w:sz w:val="20"/>
                <w:szCs w:val="20"/>
              </w:rPr>
            </w:pPr>
          </w:p>
        </w:tc>
      </w:tr>
      <w:tr w:rsidR="00AF6A19" w:rsidRPr="00AF6A19" w14:paraId="1E7F2DFC" w14:textId="3E6AC77A" w:rsidTr="00876EFB">
        <w:tc>
          <w:tcPr>
            <w:tcW w:w="727" w:type="dxa"/>
          </w:tcPr>
          <w:p w14:paraId="378DE1FD"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14</w:t>
            </w:r>
          </w:p>
        </w:tc>
        <w:tc>
          <w:tcPr>
            <w:tcW w:w="5238" w:type="dxa"/>
          </w:tcPr>
          <w:p w14:paraId="59237B0B" w14:textId="77777777" w:rsidR="008600A5" w:rsidRPr="00AF6A19" w:rsidRDefault="008600A5" w:rsidP="00084FC8">
            <w:pPr>
              <w:rPr>
                <w:rFonts w:cs="Times New Roman"/>
                <w:b/>
                <w:bCs/>
                <w:color w:val="000000" w:themeColor="text1"/>
                <w:sz w:val="20"/>
                <w:szCs w:val="20"/>
              </w:rPr>
            </w:pPr>
            <w:r w:rsidRPr="00AF6A19">
              <w:rPr>
                <w:rFonts w:cs="Times New Roman"/>
                <w:b/>
                <w:bCs/>
                <w:color w:val="000000" w:themeColor="text1"/>
                <w:sz w:val="20"/>
                <w:szCs w:val="20"/>
              </w:rPr>
              <w:t>System realizacji produkcji MES wraz z inteligentna eksploatacją</w:t>
            </w:r>
          </w:p>
          <w:p w14:paraId="4134453D" w14:textId="77777777" w:rsidR="008600A5" w:rsidRPr="00AF6A19" w:rsidRDefault="008600A5" w:rsidP="00084FC8">
            <w:pPr>
              <w:rPr>
                <w:rFonts w:cs="Times New Roman"/>
                <w:color w:val="000000" w:themeColor="text1"/>
                <w:sz w:val="20"/>
                <w:szCs w:val="20"/>
              </w:rPr>
            </w:pPr>
            <w:r w:rsidRPr="00AF6A19">
              <w:rPr>
                <w:rFonts w:cs="Times New Roman"/>
                <w:color w:val="000000" w:themeColor="text1"/>
                <w:sz w:val="20"/>
                <w:szCs w:val="20"/>
              </w:rPr>
              <w:t xml:space="preserve">Dedykowany system zarządzania i sterowania produkcją typu MES (ang. Manufacturing Execution System) zainstalowany na komputerach PC w Laboratorium Centralnym WM UTH oraz w laboratorium zdalnym (zwanym Satelitą), dostarczonych wraz z oprogramowaniem systemowym, służącym do komputerowego sterowania procesem montażu realizowanym w modułowym systemie produkcyjnym. Systemy MES PC w laboratorium zdalnym umiejscowionym w innym obiekcie UTH oraz innych laboratoriach krajowych/zagranicznych komunikują się bezpośrednio z systemem MES PC w Laboratorium Centralnym WM UTH z wykorzystaniem protokołu TCP/IP. Oferta obejmuje 8x </w:t>
            </w:r>
            <w:r w:rsidRPr="00AF6A19">
              <w:rPr>
                <w:rFonts w:cs="Times New Roman"/>
                <w:color w:val="000000" w:themeColor="text1"/>
                <w:sz w:val="20"/>
                <w:szCs w:val="20"/>
              </w:rPr>
              <w:lastRenderedPageBreak/>
              <w:t>dodatkowych licencji MES do zainstalowania w laboratoriach UTH oraz szkolenie.</w:t>
            </w:r>
          </w:p>
          <w:p w14:paraId="0D5112C0" w14:textId="77777777" w:rsidR="008600A5" w:rsidRPr="00AF6A19" w:rsidRDefault="008600A5" w:rsidP="00084FC8">
            <w:pPr>
              <w:rPr>
                <w:rFonts w:cs="Times New Roman"/>
                <w:color w:val="000000" w:themeColor="text1"/>
                <w:sz w:val="20"/>
                <w:szCs w:val="20"/>
                <w:u w:val="single"/>
              </w:rPr>
            </w:pPr>
            <w:r w:rsidRPr="00AF6A19">
              <w:rPr>
                <w:rFonts w:cs="Times New Roman"/>
                <w:color w:val="000000" w:themeColor="text1"/>
                <w:sz w:val="20"/>
                <w:szCs w:val="20"/>
                <w:u w:val="single"/>
              </w:rPr>
              <w:t>Minimalna funkcjonalność systemów w Laboratorium Centralnym i Satelicie:</w:t>
            </w:r>
          </w:p>
          <w:p w14:paraId="7A48FE34" w14:textId="77777777" w:rsidR="008600A5" w:rsidRPr="00AF6A19" w:rsidRDefault="008600A5" w:rsidP="00CB10D6">
            <w:pPr>
              <w:pStyle w:val="Akapitzlist"/>
              <w:widowControl/>
              <w:numPr>
                <w:ilvl w:val="0"/>
                <w:numId w:val="16"/>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definiowanie przepływów zleceń produkcyjnych i planowanie marszruty technologicznej;</w:t>
            </w:r>
          </w:p>
          <w:p w14:paraId="5D4D0268" w14:textId="77777777" w:rsidR="008600A5" w:rsidRPr="00AF6A19" w:rsidRDefault="008600A5" w:rsidP="00CB10D6">
            <w:pPr>
              <w:pStyle w:val="Akapitzlist"/>
              <w:widowControl/>
              <w:numPr>
                <w:ilvl w:val="0"/>
                <w:numId w:val="16"/>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automatyczna aktualizacja statusu zleceń;</w:t>
            </w:r>
          </w:p>
          <w:p w14:paraId="6E6230D0" w14:textId="77777777" w:rsidR="008600A5" w:rsidRPr="00AF6A19" w:rsidRDefault="008600A5" w:rsidP="00CB10D6">
            <w:pPr>
              <w:pStyle w:val="Akapitzlist"/>
              <w:widowControl/>
              <w:numPr>
                <w:ilvl w:val="0"/>
                <w:numId w:val="16"/>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przypisanie palety transportowej do zlecenia;</w:t>
            </w:r>
          </w:p>
          <w:p w14:paraId="47F77E05" w14:textId="77777777" w:rsidR="008600A5" w:rsidRPr="00AF6A19" w:rsidRDefault="008600A5" w:rsidP="00CB10D6">
            <w:pPr>
              <w:pStyle w:val="Akapitzlist"/>
              <w:widowControl/>
              <w:numPr>
                <w:ilvl w:val="0"/>
                <w:numId w:val="16"/>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definiowanie wyrobu i jego struktury z uwzględnieniem graficznej reprezentacji elementów składowych;</w:t>
            </w:r>
          </w:p>
          <w:p w14:paraId="7CAA535D" w14:textId="77777777" w:rsidR="008600A5" w:rsidRPr="00AF6A19" w:rsidRDefault="008600A5" w:rsidP="00CB10D6">
            <w:pPr>
              <w:pStyle w:val="Akapitzlist"/>
              <w:widowControl/>
              <w:numPr>
                <w:ilvl w:val="0"/>
                <w:numId w:val="16"/>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definiowanie maszyn, w tym kosztów operacji i zużycia energii;</w:t>
            </w:r>
          </w:p>
          <w:p w14:paraId="0174D9DE" w14:textId="0539361B" w:rsidR="008600A5" w:rsidRPr="00D21DAC" w:rsidRDefault="008600A5" w:rsidP="00D21DAC">
            <w:pPr>
              <w:pStyle w:val="Akapitzlist"/>
              <w:widowControl/>
              <w:numPr>
                <w:ilvl w:val="0"/>
                <w:numId w:val="16"/>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tworzenie danych magazynowych i buforów materiałowych;</w:t>
            </w:r>
          </w:p>
          <w:p w14:paraId="7AD6B85E" w14:textId="77777777" w:rsidR="008600A5" w:rsidRPr="00AF6A19" w:rsidRDefault="008600A5" w:rsidP="00CB10D6">
            <w:pPr>
              <w:pStyle w:val="Akapitzlist"/>
              <w:widowControl/>
              <w:numPr>
                <w:ilvl w:val="0"/>
                <w:numId w:val="16"/>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tworzenie i zarządzanie danymi klientów;</w:t>
            </w:r>
          </w:p>
          <w:p w14:paraId="1A6BDA20" w14:textId="77777777" w:rsidR="008600A5" w:rsidRPr="00AF6A19" w:rsidRDefault="008600A5" w:rsidP="00CB10D6">
            <w:pPr>
              <w:pStyle w:val="Akapitzlist"/>
              <w:widowControl/>
              <w:numPr>
                <w:ilvl w:val="0"/>
                <w:numId w:val="16"/>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definiowanie konfiguracji systemu produkcyjnego; graficzne, z użyciem ikon;</w:t>
            </w:r>
          </w:p>
          <w:p w14:paraId="369BB2E6" w14:textId="77777777" w:rsidR="008600A5" w:rsidRPr="00AF6A19" w:rsidRDefault="008600A5" w:rsidP="00CB10D6">
            <w:pPr>
              <w:pStyle w:val="Akapitzlist"/>
              <w:widowControl/>
              <w:numPr>
                <w:ilvl w:val="0"/>
                <w:numId w:val="16"/>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automatyczne trasowanie (routing) przebiegu procesu zgodnie z planem pracy i zdolnościami produkcyjnymi maszyny;</w:t>
            </w:r>
          </w:p>
          <w:p w14:paraId="0E2B0104" w14:textId="77777777" w:rsidR="008600A5" w:rsidRPr="00AF6A19" w:rsidRDefault="008600A5" w:rsidP="00CB10D6">
            <w:pPr>
              <w:pStyle w:val="Akapitzlist"/>
              <w:widowControl/>
              <w:numPr>
                <w:ilvl w:val="0"/>
                <w:numId w:val="16"/>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generowanie raportów OEE, PLC, zaistniałych awarii i usterek, graficzna reprezentacja danych;</w:t>
            </w:r>
          </w:p>
          <w:p w14:paraId="22D2B9AA" w14:textId="77777777" w:rsidR="008600A5" w:rsidRPr="00AF6A19" w:rsidRDefault="008600A5" w:rsidP="00CB10D6">
            <w:pPr>
              <w:pStyle w:val="Akapitzlist"/>
              <w:widowControl/>
              <w:numPr>
                <w:ilvl w:val="0"/>
                <w:numId w:val="16"/>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import/eksport danych w postaci pliku w formacie .csv;</w:t>
            </w:r>
          </w:p>
          <w:p w14:paraId="19058BC8" w14:textId="5836F052" w:rsidR="008600A5" w:rsidRPr="00823928" w:rsidRDefault="008600A5" w:rsidP="00084FC8">
            <w:pPr>
              <w:pStyle w:val="Akapitzlist"/>
              <w:widowControl/>
              <w:numPr>
                <w:ilvl w:val="0"/>
                <w:numId w:val="16"/>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eksport zrealizowanych zleceń produkcyjnych w pliku w formacie .xls do dalszego przetwarzania.</w:t>
            </w:r>
          </w:p>
          <w:p w14:paraId="04D047D5" w14:textId="77777777" w:rsidR="008600A5" w:rsidRPr="00AF6A19" w:rsidRDefault="008600A5" w:rsidP="00084FC8">
            <w:pPr>
              <w:rPr>
                <w:rFonts w:cs="Times New Roman"/>
                <w:bCs/>
                <w:color w:val="000000" w:themeColor="text1"/>
                <w:sz w:val="20"/>
                <w:szCs w:val="20"/>
              </w:rPr>
            </w:pPr>
            <w:r w:rsidRPr="00AF6A19">
              <w:rPr>
                <w:rFonts w:cs="Times New Roman"/>
                <w:bCs/>
                <w:color w:val="000000" w:themeColor="text1"/>
                <w:sz w:val="20"/>
                <w:szCs w:val="20"/>
              </w:rPr>
              <w:t>Zakres inteligentnej eksploatacji. Oprogramowanie i sprzęt (iPad i zestaw części zamiennych dostarczone wraz z systemem) wykorzystywane są w następujących badaniach:</w:t>
            </w:r>
          </w:p>
          <w:p w14:paraId="4560777E" w14:textId="77777777" w:rsidR="008600A5" w:rsidRPr="00AF6A19" w:rsidRDefault="008600A5" w:rsidP="00CB10D6">
            <w:pPr>
              <w:pStyle w:val="Akapitzlist"/>
              <w:widowControl/>
              <w:numPr>
                <w:ilvl w:val="0"/>
                <w:numId w:val="17"/>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eksploatacja zgodnie z planowanymi interwałami, podczas przerwy w działaniu, uruchamiana komunikatem za pośrednictwem urządzenia mobilnego, uruchamiana automatycznie przez monitorowanie wybranych czujników/siłowników za pośrednictwem OPC UA;</w:t>
            </w:r>
          </w:p>
          <w:p w14:paraId="20D4F0B2" w14:textId="77777777" w:rsidR="008600A5" w:rsidRPr="00AF6A19" w:rsidRDefault="008600A5" w:rsidP="00CB10D6">
            <w:pPr>
              <w:pStyle w:val="Akapitzlist"/>
              <w:widowControl/>
              <w:numPr>
                <w:ilvl w:val="0"/>
                <w:numId w:val="17"/>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cyfrowa dokumentacja błędów i konserwacji ze zdjęciami i filmami;</w:t>
            </w:r>
          </w:p>
          <w:p w14:paraId="2422A0ED" w14:textId="77777777" w:rsidR="008600A5" w:rsidRPr="00AF6A19" w:rsidRDefault="008600A5" w:rsidP="00CB10D6">
            <w:pPr>
              <w:pStyle w:val="Akapitzlist"/>
              <w:widowControl/>
              <w:numPr>
                <w:ilvl w:val="0"/>
                <w:numId w:val="17"/>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eksport danych eksploatacyjnych do Excela w celu ręcznej analizy;</w:t>
            </w:r>
          </w:p>
          <w:p w14:paraId="5F8469C8" w14:textId="77777777" w:rsidR="008600A5" w:rsidRPr="00AF6A19" w:rsidRDefault="008600A5" w:rsidP="00CB10D6">
            <w:pPr>
              <w:pStyle w:val="Akapitzlist"/>
              <w:widowControl/>
              <w:numPr>
                <w:ilvl w:val="0"/>
                <w:numId w:val="17"/>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zautomatyzowana graficzna analiza Pareto, kluczowe wskaźniki;</w:t>
            </w:r>
          </w:p>
          <w:p w14:paraId="75DAF4A5" w14:textId="77777777" w:rsidR="008600A5" w:rsidRPr="00AF6A19" w:rsidRDefault="008600A5" w:rsidP="00CB10D6">
            <w:pPr>
              <w:pStyle w:val="Akapitzlist"/>
              <w:widowControl/>
              <w:numPr>
                <w:ilvl w:val="0"/>
                <w:numId w:val="17"/>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magazyn części zamiennych do rezerwacji części zamiennych do zlecenia konserwacji;</w:t>
            </w:r>
          </w:p>
          <w:p w14:paraId="4BC6EABE" w14:textId="073BEDBD" w:rsidR="008600A5" w:rsidRPr="00823928" w:rsidRDefault="008600A5" w:rsidP="00084FC8">
            <w:pPr>
              <w:pStyle w:val="Akapitzlist"/>
              <w:widowControl/>
              <w:numPr>
                <w:ilvl w:val="0"/>
                <w:numId w:val="17"/>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rzeczywistość rozszerzona dla wybranych modułów aplikacji.</w:t>
            </w:r>
          </w:p>
          <w:p w14:paraId="0D2F5E3C" w14:textId="211C3039" w:rsidR="008600A5" w:rsidRPr="00823928" w:rsidRDefault="008600A5" w:rsidP="00084FC8">
            <w:pPr>
              <w:rPr>
                <w:rFonts w:cs="Times New Roman"/>
                <w:color w:val="000000" w:themeColor="text1"/>
                <w:sz w:val="20"/>
                <w:szCs w:val="20"/>
              </w:rPr>
            </w:pPr>
            <w:r w:rsidRPr="00AF6A19">
              <w:rPr>
                <w:rFonts w:cs="Times New Roman"/>
                <w:color w:val="000000" w:themeColor="text1"/>
                <w:sz w:val="20"/>
                <w:szCs w:val="20"/>
              </w:rPr>
              <w:t xml:space="preserve">Zintegrowana aplikacja WebShop pozwalająca na zamawianie konfigurowalnych wariantów produktów. Właściwości produktu wybrane przez zamawiającego online są przekazywane ze sklepu internetowego do systemu realizacji produkcji MES, który następnie zapewnia i monitoruje produkcję. Dostęp do sklepu w przeglądarce z poziomu komputera PC lub urządzeń mobilnych, takich jak tablety, smartfony, laptopy. Klient widzi bezpośrednie zestawienie swojego zamówienia wraz z całkowitym kosztem koszyka. Możliwość zarządzenie cenami poszczególnych części produktów w różnych wariantach. W przypadku zamówień </w:t>
            </w:r>
            <w:r w:rsidRPr="00AF6A19">
              <w:rPr>
                <w:rFonts w:cs="Times New Roman"/>
                <w:color w:val="000000" w:themeColor="text1"/>
                <w:sz w:val="20"/>
                <w:szCs w:val="20"/>
              </w:rPr>
              <w:lastRenderedPageBreak/>
              <w:t>sprzedaży można wydrukować dowody dostawy oraz faktury. Każdy nowo zdefiniowany produkt można skonfigurować dla sklepu internetowego, a następnie jest on dostępny online jako wybór. Dane systemu są przechowywane w bazie danych MySQL, do której można łatwo uzyskać dostęp za pośrednictwem preinstalowanego interfejsu użytkownika. Wszystkie dane można eksportować w różnych formatach (np. CSV).</w:t>
            </w:r>
          </w:p>
        </w:tc>
        <w:tc>
          <w:tcPr>
            <w:tcW w:w="1023" w:type="dxa"/>
          </w:tcPr>
          <w:p w14:paraId="6D3ED506" w14:textId="77777777"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lastRenderedPageBreak/>
              <w:t>2+6</w:t>
            </w:r>
          </w:p>
        </w:tc>
        <w:tc>
          <w:tcPr>
            <w:tcW w:w="1320" w:type="dxa"/>
          </w:tcPr>
          <w:p w14:paraId="317545DB" w14:textId="28D3C930" w:rsidR="008600A5" w:rsidRPr="00AF6A19" w:rsidRDefault="008600A5" w:rsidP="00084FC8">
            <w:pPr>
              <w:jc w:val="center"/>
              <w:rPr>
                <w:rFonts w:cs="Times New Roman"/>
                <w:b/>
                <w:bCs/>
                <w:color w:val="000000" w:themeColor="text1"/>
                <w:sz w:val="20"/>
                <w:szCs w:val="20"/>
              </w:rPr>
            </w:pPr>
            <w:r w:rsidRPr="00AF6A19">
              <w:rPr>
                <w:rFonts w:cs="Times New Roman"/>
                <w:b/>
                <w:bCs/>
                <w:color w:val="000000" w:themeColor="text1"/>
                <w:sz w:val="20"/>
                <w:szCs w:val="20"/>
              </w:rPr>
              <w:t>TAK</w:t>
            </w:r>
          </w:p>
        </w:tc>
        <w:tc>
          <w:tcPr>
            <w:tcW w:w="1320" w:type="dxa"/>
          </w:tcPr>
          <w:p w14:paraId="217366CB" w14:textId="77777777" w:rsidR="008600A5" w:rsidRPr="00AF6A19" w:rsidRDefault="008600A5" w:rsidP="00084FC8">
            <w:pPr>
              <w:jc w:val="center"/>
              <w:rPr>
                <w:rFonts w:cs="Times New Roman"/>
                <w:b/>
                <w:bCs/>
                <w:color w:val="000000" w:themeColor="text1"/>
                <w:sz w:val="20"/>
                <w:szCs w:val="20"/>
              </w:rPr>
            </w:pPr>
          </w:p>
        </w:tc>
      </w:tr>
      <w:tr w:rsidR="00AF6A19" w:rsidRPr="00AF6A19" w14:paraId="1EA64984" w14:textId="633B3A8F" w:rsidTr="00876EFB">
        <w:tc>
          <w:tcPr>
            <w:tcW w:w="727" w:type="dxa"/>
          </w:tcPr>
          <w:p w14:paraId="1013D81E" w14:textId="77777777" w:rsidR="008600A5" w:rsidRPr="00AF6A19" w:rsidRDefault="008600A5" w:rsidP="008600A5">
            <w:pPr>
              <w:jc w:val="center"/>
              <w:rPr>
                <w:rFonts w:cs="Times New Roman"/>
                <w:b/>
                <w:bCs/>
                <w:color w:val="000000" w:themeColor="text1"/>
                <w:sz w:val="20"/>
                <w:szCs w:val="20"/>
              </w:rPr>
            </w:pPr>
            <w:r w:rsidRPr="00AF6A19">
              <w:rPr>
                <w:rFonts w:cs="Times New Roman"/>
                <w:b/>
                <w:bCs/>
                <w:color w:val="000000" w:themeColor="text1"/>
                <w:sz w:val="20"/>
                <w:szCs w:val="20"/>
              </w:rPr>
              <w:lastRenderedPageBreak/>
              <w:t>15</w:t>
            </w:r>
          </w:p>
        </w:tc>
        <w:tc>
          <w:tcPr>
            <w:tcW w:w="5238" w:type="dxa"/>
          </w:tcPr>
          <w:p w14:paraId="6456B9E2" w14:textId="77777777" w:rsidR="008600A5" w:rsidRPr="00AF6A19" w:rsidRDefault="008600A5" w:rsidP="008600A5">
            <w:pPr>
              <w:rPr>
                <w:rFonts w:cs="Times New Roman"/>
                <w:b/>
                <w:bCs/>
                <w:color w:val="000000" w:themeColor="text1"/>
                <w:sz w:val="20"/>
                <w:szCs w:val="20"/>
              </w:rPr>
            </w:pPr>
            <w:r w:rsidRPr="00AF6A19">
              <w:rPr>
                <w:rFonts w:cs="Times New Roman"/>
                <w:b/>
                <w:bCs/>
                <w:color w:val="000000" w:themeColor="text1"/>
                <w:sz w:val="20"/>
                <w:szCs w:val="20"/>
              </w:rPr>
              <w:t xml:space="preserve">Oprogramowanie wirtualnych środowisk badawczych i szkoleniowych w zakresie inteligentnego komputerowo zintegrowanego wytwarzania i-CIM </w:t>
            </w:r>
          </w:p>
          <w:p w14:paraId="6E25FBC6" w14:textId="77777777" w:rsidR="008600A5" w:rsidRPr="00AF6A19" w:rsidRDefault="008600A5" w:rsidP="008600A5">
            <w:pPr>
              <w:rPr>
                <w:rFonts w:cs="Times New Roman"/>
                <w:color w:val="000000" w:themeColor="text1"/>
                <w:sz w:val="20"/>
                <w:szCs w:val="20"/>
              </w:rPr>
            </w:pPr>
            <w:r w:rsidRPr="00AF6A19">
              <w:rPr>
                <w:rFonts w:cs="Times New Roman"/>
                <w:color w:val="000000" w:themeColor="text1"/>
                <w:sz w:val="20"/>
                <w:szCs w:val="20"/>
              </w:rPr>
              <w:t xml:space="preserve">Oprogramowanie klasy i-CIM (ang. Intelligent Computer-Integrated Manufacturing) umożliwia realizację głównych funkcji: programowania robotów przemysłowych, programowania sterowników PLC, wyszukiwanie zakłóceń działania, planowania produkcją i sterowania produkcją. Oprogramowanie może być zastosowane w pracach B+R oraz w działaniach dydaktycznych i szkoleniowych związanych z programowaniem i uruchamianiem robotów przemysłowych. Program obsługuje różne modele robotów (Mitsubishi, ABB, Fanuc, KUKA, itp.). Oprogramowanie umożliwia wizualizację automatyzacji z użyciem robotów na podstawie licznych grafik i animacji wyjaśniających fachowe pojęcia i zjawiska, filmów wideo dotyczących przykładów przemysłowych zastosowań robotów, przykładów programów do każdego modelu oraz dokumentacji technicznej ze wskazówkami dotyczącymi obróbki. Biblioteka modeli z co najmniej 25 gotowymi modułami roboczymi robotów umożliwia bezpośrednie zapoznanie się z uruchamianiem i programowaniem aplikacji robotów: od prostego zadania typu "Pick&amp;Place" po linię produkcyjną z wieloma systemami robotów. Oprogramowanie to wirtualne środowisko do zastosowań w mechatronice, z naciskiem na systemy sterowane przez PLC na bazie sterowników Siemens S7 i sterowników innych producentów. Biblioteka modeli zawiera co najmniej 30 modeli procesów wybranych stanowisk, różnych systemów przenośnikowych oraz magazyn wysokiego składowania. Sterowanie modelami może odbywać się bezpośrednio przez zintegrowany wirtualny sterownik PLC lub za pośrednictwem interfejsu przez inny zewnętrzny sprzętowy sterownik PLC. Koncepcja rozproszonego sterowania: każde stanowisko instalacji ma swój własny wirtualny sterownik z oddzielnym programem, który w każdej chwili można zmienić lub utworzyć całkowicie na nowo. Uruchamianie rozproszonych systemów sterowania: stanowiska mogą pracować w trybie ręcznym. Programy sterujące na poszczególnych stanowiskach można uruchamiać stopniowo. Za pomocą systemu można połączyć symulację i nadrzędny sterownik rzeczywistych instalacji. Program kładzie nacisk na projektowanie instalacji produkcyjnych, logistykę procesów produkcji, a także tworzenie i optymalizację systemów realizacji produkcji (MES) i zarządzanie produkcją. W systemie z elementów biblioteki tworzone są modele 3D linii produkcyjnej. Biblioteka oferuje liczne stanowiska produkcyjne, montażowe, magazynowe i pomiarowe, z których można skonstruować linię produkcyjną klasy i-CIM. Symulacja 3D obejmuje wszystkie istotne komponenty systemu produkcji od elastycznego przepływu materiału aż po pojedynczy czujnik  i wykorzystuje obszerne funkcje oprogramowania. Wykorzystując moduł układów można </w:t>
            </w:r>
            <w:r w:rsidRPr="00AF6A19">
              <w:rPr>
                <w:rFonts w:cs="Times New Roman"/>
                <w:color w:val="000000" w:themeColor="text1"/>
                <w:sz w:val="20"/>
                <w:szCs w:val="20"/>
              </w:rPr>
              <w:lastRenderedPageBreak/>
              <w:t xml:space="preserve">utworzyć równocześnie układ przyszłych linii produkcyjnych i model symulacji. Wykorzystywane są do tego funkcje produkcyjnego stanowiska obsługi z graficznym śledzeniem procesu i połączeniem z bazą danych produkcji. Symulacja zakłóceń w systemie z różnorodnymi scenariuszami zakłóceń obejmuje błędy kalibracji czujników. Konfigurowanie zakłóceń jest chronione hasłem. Wyszukiwanie i usuwanie zakłóceń można zapisać w protokole, aby następnie przeanalizować wyniki. </w:t>
            </w:r>
          </w:p>
          <w:p w14:paraId="18CE6973" w14:textId="2CBDE27D" w:rsidR="008600A5" w:rsidRPr="008C713B" w:rsidRDefault="008600A5" w:rsidP="008600A5">
            <w:pPr>
              <w:rPr>
                <w:rFonts w:cs="Times New Roman"/>
                <w:color w:val="000000" w:themeColor="text1"/>
                <w:sz w:val="20"/>
                <w:szCs w:val="20"/>
              </w:rPr>
            </w:pPr>
            <w:r w:rsidRPr="00AF6A19">
              <w:rPr>
                <w:rFonts w:cs="Times New Roman"/>
                <w:color w:val="000000" w:themeColor="text1"/>
                <w:sz w:val="20"/>
                <w:szCs w:val="20"/>
              </w:rPr>
              <w:t>Szkolenie stanowi wprowadzenie do środowiska ze szczególnym naciskiem na symulację. Obejmuje funkcjonalność oraz typowe etapy pracy podczas tworzenia modeli. Ćwiczenia umożliwiają uczestnikom szkolenia tworzenie i symulowanie własnych systemów produkcyjnych i interakcję z MES.</w:t>
            </w:r>
          </w:p>
        </w:tc>
        <w:tc>
          <w:tcPr>
            <w:tcW w:w="1023" w:type="dxa"/>
          </w:tcPr>
          <w:p w14:paraId="41B02C75" w14:textId="77777777" w:rsidR="008600A5" w:rsidRPr="00AF6A19" w:rsidRDefault="008600A5" w:rsidP="008600A5">
            <w:pPr>
              <w:jc w:val="center"/>
              <w:rPr>
                <w:rFonts w:cs="Times New Roman"/>
                <w:b/>
                <w:bCs/>
                <w:color w:val="000000" w:themeColor="text1"/>
                <w:sz w:val="20"/>
                <w:szCs w:val="20"/>
              </w:rPr>
            </w:pPr>
            <w:r w:rsidRPr="00AF6A19">
              <w:rPr>
                <w:rFonts w:cs="Times New Roman"/>
                <w:b/>
                <w:bCs/>
                <w:color w:val="000000" w:themeColor="text1"/>
                <w:sz w:val="20"/>
                <w:szCs w:val="20"/>
              </w:rPr>
              <w:lastRenderedPageBreak/>
              <w:t>8</w:t>
            </w:r>
          </w:p>
        </w:tc>
        <w:tc>
          <w:tcPr>
            <w:tcW w:w="1320" w:type="dxa"/>
          </w:tcPr>
          <w:p w14:paraId="2195DAB8" w14:textId="21861017" w:rsidR="008600A5" w:rsidRPr="00AF6A19" w:rsidRDefault="008600A5" w:rsidP="008600A5">
            <w:pPr>
              <w:jc w:val="center"/>
              <w:rPr>
                <w:rFonts w:cs="Times New Roman"/>
                <w:b/>
                <w:bCs/>
                <w:color w:val="000000" w:themeColor="text1"/>
                <w:sz w:val="20"/>
                <w:szCs w:val="20"/>
              </w:rPr>
            </w:pPr>
            <w:r w:rsidRPr="00AF6A19">
              <w:rPr>
                <w:rFonts w:cs="Times New Roman"/>
                <w:b/>
                <w:bCs/>
                <w:color w:val="000000" w:themeColor="text1"/>
                <w:sz w:val="20"/>
                <w:szCs w:val="20"/>
              </w:rPr>
              <w:t>TAK</w:t>
            </w:r>
          </w:p>
        </w:tc>
        <w:tc>
          <w:tcPr>
            <w:tcW w:w="1320" w:type="dxa"/>
          </w:tcPr>
          <w:p w14:paraId="72425E5B" w14:textId="77777777" w:rsidR="008600A5" w:rsidRPr="00AF6A19" w:rsidRDefault="008600A5" w:rsidP="008600A5">
            <w:pPr>
              <w:jc w:val="center"/>
              <w:rPr>
                <w:rFonts w:cs="Times New Roman"/>
                <w:b/>
                <w:bCs/>
                <w:color w:val="000000" w:themeColor="text1"/>
                <w:sz w:val="20"/>
                <w:szCs w:val="20"/>
              </w:rPr>
            </w:pPr>
          </w:p>
        </w:tc>
      </w:tr>
      <w:tr w:rsidR="00AF6A19" w:rsidRPr="00AF6A19" w14:paraId="261F6973" w14:textId="772AC42A" w:rsidTr="00876EFB">
        <w:tc>
          <w:tcPr>
            <w:tcW w:w="727" w:type="dxa"/>
          </w:tcPr>
          <w:p w14:paraId="6C5F0B97" w14:textId="77777777" w:rsidR="008600A5" w:rsidRPr="00AF6A19" w:rsidRDefault="008600A5" w:rsidP="008600A5">
            <w:pPr>
              <w:jc w:val="center"/>
              <w:rPr>
                <w:rFonts w:cs="Times New Roman"/>
                <w:b/>
                <w:bCs/>
                <w:color w:val="000000" w:themeColor="text1"/>
                <w:sz w:val="20"/>
                <w:szCs w:val="20"/>
              </w:rPr>
            </w:pPr>
            <w:r w:rsidRPr="00AF6A19">
              <w:rPr>
                <w:rFonts w:cs="Times New Roman"/>
                <w:b/>
                <w:bCs/>
                <w:color w:val="000000" w:themeColor="text1"/>
                <w:sz w:val="20"/>
                <w:szCs w:val="20"/>
              </w:rPr>
              <w:t>16</w:t>
            </w:r>
          </w:p>
        </w:tc>
        <w:tc>
          <w:tcPr>
            <w:tcW w:w="5238" w:type="dxa"/>
          </w:tcPr>
          <w:p w14:paraId="154C9A5E" w14:textId="77777777" w:rsidR="008600A5" w:rsidRPr="00AF6A19" w:rsidRDefault="008600A5" w:rsidP="008C713B">
            <w:pPr>
              <w:pStyle w:val="Default"/>
              <w:spacing w:before="120"/>
              <w:rPr>
                <w:rFonts w:ascii="Times New Roman" w:hAnsi="Times New Roman" w:cs="Times New Roman"/>
                <w:b/>
                <w:bCs/>
                <w:color w:val="000000" w:themeColor="text1"/>
                <w:sz w:val="20"/>
                <w:szCs w:val="20"/>
              </w:rPr>
            </w:pPr>
            <w:r w:rsidRPr="00AF6A19">
              <w:rPr>
                <w:rFonts w:ascii="Times New Roman" w:hAnsi="Times New Roman" w:cs="Times New Roman"/>
                <w:b/>
                <w:bCs/>
                <w:color w:val="000000" w:themeColor="text1"/>
                <w:sz w:val="20"/>
                <w:szCs w:val="20"/>
              </w:rPr>
              <w:t xml:space="preserve">Pakiet rozszerzający uczenia maszynowego </w:t>
            </w:r>
          </w:p>
          <w:p w14:paraId="36CABB07" w14:textId="77777777" w:rsidR="008600A5" w:rsidRPr="00AF6A19" w:rsidRDefault="008600A5" w:rsidP="008600A5">
            <w:pPr>
              <w:rPr>
                <w:rFonts w:cs="Times New Roman"/>
                <w:bCs/>
                <w:color w:val="000000" w:themeColor="text1"/>
                <w:sz w:val="20"/>
                <w:szCs w:val="20"/>
              </w:rPr>
            </w:pPr>
            <w:r w:rsidRPr="00AF6A19">
              <w:rPr>
                <w:rFonts w:cs="Times New Roman"/>
                <w:bCs/>
                <w:color w:val="000000" w:themeColor="text1"/>
                <w:sz w:val="20"/>
                <w:szCs w:val="20"/>
              </w:rPr>
              <w:t xml:space="preserve">Rozszerzenie umożliwia precyzyjne umieszczanie detali w dłoni operatora za pomocą wspornika kamery. Można to wykorzystać m.in. do przekazania przedmiotów obrabianych, które należy sprawdzić lub ręcznie włożyć do większego produktu. W tym scenariuszu chwytak robota podąża za ludzką ręką, aż przestanie się poruszać. Tylko wtedy komponent/przedmiot zostanie przekazany. Rozpoznawanie ręki i jej ruchu oraz niezbędne obliczenia odpowiedniego planowania ścieżki robota odbywa się za pomocą sztucznej inteligencji lub uczenia maszynowego. Dzięki zintegrowanej wizualizacji 3D ruchy robota można obserwować na monitorze, jednocześnie śledząc rękę. Pakiet składa się ze statywu zawierającego system kamer stereo do zamocowania w zamierzonym miejscu komórki cobota. W zestawie znajduje się również komputer do wydajnej obsługi dostarczonych aplikacji AI/ML. </w:t>
            </w:r>
          </w:p>
          <w:p w14:paraId="1A75BBD6" w14:textId="77777777" w:rsidR="008600A5" w:rsidRPr="00AF6A19" w:rsidRDefault="008600A5" w:rsidP="008600A5">
            <w:pPr>
              <w:rPr>
                <w:rFonts w:cs="Times New Roman"/>
                <w:bCs/>
                <w:color w:val="000000" w:themeColor="text1"/>
                <w:sz w:val="20"/>
                <w:szCs w:val="20"/>
                <w:u w:val="single"/>
              </w:rPr>
            </w:pPr>
            <w:r w:rsidRPr="00AF6A19">
              <w:rPr>
                <w:rFonts w:cs="Times New Roman"/>
                <w:bCs/>
                <w:color w:val="000000" w:themeColor="text1"/>
                <w:sz w:val="20"/>
                <w:szCs w:val="20"/>
                <w:u w:val="single"/>
              </w:rPr>
              <w:t>Dane techniczne:</w:t>
            </w:r>
          </w:p>
          <w:p w14:paraId="31B3AE60" w14:textId="77777777" w:rsidR="008600A5" w:rsidRPr="00AF6A19" w:rsidRDefault="008600A5" w:rsidP="008600A5">
            <w:pPr>
              <w:pStyle w:val="Akapitzlist"/>
              <w:widowControl/>
              <w:numPr>
                <w:ilvl w:val="0"/>
                <w:numId w:val="22"/>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System kamery stereo z rozdzielczością kolorów/głębi do 1280x720 pikseli wraz z oprogramowaniem</w:t>
            </w:r>
          </w:p>
          <w:p w14:paraId="5535641A" w14:textId="77777777" w:rsidR="008600A5" w:rsidRPr="00AF6A19" w:rsidRDefault="008600A5" w:rsidP="008600A5">
            <w:pPr>
              <w:pStyle w:val="Akapitzlist"/>
              <w:widowControl/>
              <w:numPr>
                <w:ilvl w:val="0"/>
                <w:numId w:val="22"/>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Zainstalowane oprogramowanie AI/ML: Python, Tensorflow, OpenCV</w:t>
            </w:r>
          </w:p>
          <w:p w14:paraId="7C4E215E" w14:textId="77777777" w:rsidR="008600A5" w:rsidRPr="00AF6A19" w:rsidRDefault="008600A5" w:rsidP="008600A5">
            <w:pPr>
              <w:pStyle w:val="Akapitzlist"/>
              <w:widowControl/>
              <w:numPr>
                <w:ilvl w:val="0"/>
                <w:numId w:val="22"/>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Wizualizacja 3D robotów (Swift)</w:t>
            </w:r>
          </w:p>
          <w:p w14:paraId="5F8B59C8" w14:textId="6A5628AC" w:rsidR="008600A5" w:rsidRPr="00D21DAC" w:rsidRDefault="008600A5" w:rsidP="008600A5">
            <w:pPr>
              <w:pStyle w:val="Akapitzlist"/>
              <w:widowControl/>
              <w:numPr>
                <w:ilvl w:val="0"/>
                <w:numId w:val="22"/>
              </w:numPr>
              <w:suppressAutoHyphens w:val="0"/>
              <w:spacing w:before="0" w:after="0"/>
              <w:jc w:val="left"/>
              <w:rPr>
                <w:rFonts w:cs="Times New Roman"/>
                <w:bCs/>
                <w:color w:val="000000" w:themeColor="text1"/>
                <w:sz w:val="20"/>
                <w:szCs w:val="20"/>
              </w:rPr>
            </w:pPr>
            <w:r w:rsidRPr="00AF6A19">
              <w:rPr>
                <w:rFonts w:cs="Times New Roman"/>
                <w:bCs/>
                <w:color w:val="000000" w:themeColor="text1"/>
                <w:sz w:val="20"/>
                <w:szCs w:val="20"/>
              </w:rPr>
              <w:t>Wszystkie wymagane algorytmy AI/ML zaimplementowane w Pythonie</w:t>
            </w:r>
            <w:r w:rsidR="00D21DAC">
              <w:rPr>
                <w:rFonts w:cs="Times New Roman"/>
                <w:bCs/>
                <w:color w:val="000000" w:themeColor="text1"/>
                <w:sz w:val="20"/>
                <w:szCs w:val="20"/>
              </w:rPr>
              <w:t>.</w:t>
            </w:r>
          </w:p>
        </w:tc>
        <w:tc>
          <w:tcPr>
            <w:tcW w:w="1023" w:type="dxa"/>
          </w:tcPr>
          <w:p w14:paraId="000049E4" w14:textId="77777777" w:rsidR="008600A5" w:rsidRPr="00AF6A19" w:rsidRDefault="008600A5" w:rsidP="008600A5">
            <w:pPr>
              <w:jc w:val="center"/>
              <w:rPr>
                <w:rFonts w:cs="Times New Roman"/>
                <w:b/>
                <w:bCs/>
                <w:color w:val="000000" w:themeColor="text1"/>
                <w:sz w:val="20"/>
                <w:szCs w:val="20"/>
              </w:rPr>
            </w:pPr>
            <w:r w:rsidRPr="00AF6A19">
              <w:rPr>
                <w:rFonts w:cs="Times New Roman"/>
                <w:b/>
                <w:bCs/>
                <w:color w:val="000000" w:themeColor="text1"/>
                <w:sz w:val="20"/>
                <w:szCs w:val="20"/>
              </w:rPr>
              <w:t>1</w:t>
            </w:r>
          </w:p>
        </w:tc>
        <w:tc>
          <w:tcPr>
            <w:tcW w:w="1320" w:type="dxa"/>
          </w:tcPr>
          <w:p w14:paraId="1AB5A815" w14:textId="2F240664" w:rsidR="008600A5" w:rsidRPr="00AF6A19" w:rsidRDefault="008600A5" w:rsidP="008600A5">
            <w:pPr>
              <w:jc w:val="center"/>
              <w:rPr>
                <w:rFonts w:cs="Times New Roman"/>
                <w:b/>
                <w:bCs/>
                <w:color w:val="000000" w:themeColor="text1"/>
                <w:sz w:val="20"/>
                <w:szCs w:val="20"/>
              </w:rPr>
            </w:pPr>
            <w:r w:rsidRPr="00AF6A19">
              <w:rPr>
                <w:rFonts w:cs="Times New Roman"/>
                <w:b/>
                <w:bCs/>
                <w:color w:val="000000" w:themeColor="text1"/>
                <w:sz w:val="20"/>
                <w:szCs w:val="20"/>
              </w:rPr>
              <w:t>TAK</w:t>
            </w:r>
          </w:p>
        </w:tc>
        <w:tc>
          <w:tcPr>
            <w:tcW w:w="1320" w:type="dxa"/>
          </w:tcPr>
          <w:p w14:paraId="3EB469E2" w14:textId="77777777" w:rsidR="008600A5" w:rsidRPr="00AF6A19" w:rsidRDefault="008600A5" w:rsidP="008600A5">
            <w:pPr>
              <w:jc w:val="center"/>
              <w:rPr>
                <w:rFonts w:cs="Times New Roman"/>
                <w:b/>
                <w:bCs/>
                <w:color w:val="000000" w:themeColor="text1"/>
                <w:sz w:val="20"/>
                <w:szCs w:val="20"/>
              </w:rPr>
            </w:pPr>
          </w:p>
        </w:tc>
      </w:tr>
      <w:tr w:rsidR="00AF6A19" w:rsidRPr="00AF6A19" w14:paraId="205BC053" w14:textId="2A4EC8DD" w:rsidTr="00876EFB">
        <w:tc>
          <w:tcPr>
            <w:tcW w:w="727" w:type="dxa"/>
          </w:tcPr>
          <w:p w14:paraId="1E1D2E68" w14:textId="77777777" w:rsidR="008600A5" w:rsidRPr="00AF6A19" w:rsidRDefault="008600A5" w:rsidP="008600A5">
            <w:pPr>
              <w:jc w:val="center"/>
              <w:rPr>
                <w:rFonts w:cs="Times New Roman"/>
                <w:b/>
                <w:bCs/>
                <w:color w:val="000000" w:themeColor="text1"/>
                <w:sz w:val="20"/>
                <w:szCs w:val="20"/>
              </w:rPr>
            </w:pPr>
            <w:r w:rsidRPr="00AF6A19">
              <w:rPr>
                <w:rFonts w:cs="Times New Roman"/>
                <w:b/>
                <w:bCs/>
                <w:color w:val="000000" w:themeColor="text1"/>
                <w:sz w:val="20"/>
                <w:szCs w:val="20"/>
              </w:rPr>
              <w:t>17</w:t>
            </w:r>
          </w:p>
        </w:tc>
        <w:tc>
          <w:tcPr>
            <w:tcW w:w="5238" w:type="dxa"/>
          </w:tcPr>
          <w:p w14:paraId="608A13EF" w14:textId="77777777" w:rsidR="008600A5" w:rsidRPr="00AF6A19" w:rsidRDefault="008600A5" w:rsidP="008600A5">
            <w:pPr>
              <w:rPr>
                <w:rFonts w:cs="Times New Roman"/>
                <w:b/>
                <w:bCs/>
                <w:color w:val="000000" w:themeColor="text1"/>
                <w:sz w:val="20"/>
                <w:szCs w:val="20"/>
              </w:rPr>
            </w:pPr>
            <w:r w:rsidRPr="00AF6A19">
              <w:rPr>
                <w:rFonts w:cs="Times New Roman"/>
                <w:b/>
                <w:bCs/>
                <w:color w:val="000000" w:themeColor="text1"/>
                <w:sz w:val="20"/>
                <w:szCs w:val="20"/>
              </w:rPr>
              <w:t>System z pakietem programowym monitorowania energii</w:t>
            </w:r>
          </w:p>
          <w:p w14:paraId="2C2BB4F5" w14:textId="77777777" w:rsidR="008600A5" w:rsidRPr="00AF6A19" w:rsidRDefault="008600A5" w:rsidP="008600A5">
            <w:pPr>
              <w:rPr>
                <w:rFonts w:cs="Times New Roman"/>
                <w:b/>
                <w:bCs/>
                <w:color w:val="000000" w:themeColor="text1"/>
                <w:sz w:val="20"/>
                <w:szCs w:val="20"/>
              </w:rPr>
            </w:pPr>
            <w:r w:rsidRPr="00AF6A19">
              <w:rPr>
                <w:rFonts w:cs="Times New Roman"/>
                <w:bCs/>
                <w:color w:val="000000" w:themeColor="text1"/>
                <w:sz w:val="20"/>
                <w:szCs w:val="20"/>
              </w:rPr>
              <w:t>System</w:t>
            </w:r>
            <w:r w:rsidRPr="00AF6A19">
              <w:rPr>
                <w:rFonts w:cs="Times New Roman"/>
                <w:b/>
                <w:bCs/>
                <w:color w:val="000000" w:themeColor="text1"/>
                <w:sz w:val="20"/>
                <w:szCs w:val="20"/>
              </w:rPr>
              <w:t xml:space="preserve"> u</w:t>
            </w:r>
            <w:r w:rsidRPr="00AF6A19">
              <w:rPr>
                <w:rFonts w:cs="Times New Roman"/>
                <w:bCs/>
                <w:color w:val="000000" w:themeColor="text1"/>
                <w:sz w:val="20"/>
                <w:szCs w:val="20"/>
              </w:rPr>
              <w:t xml:space="preserve">względnia odbiorniki elektryczne i odbiorniki sprężonego powietrza. Zmierzone wartości są przetwarzane z programem zgodnym z IEC 61131-3. Zintegrowany serwer WWW zapewnia konfigurację i dostęp do danych. Dane pomiarowe mogą być automatycznie rejestrowane w plikach CSV za pośrednictwem interfejsu USB. Komunikacja z nadrzędnymi systemami monitorowania i zarządzania odbywa się za pośrednictwem interfejsu Industrie 4.0 OPC UA. </w:t>
            </w:r>
          </w:p>
          <w:p w14:paraId="5559736C" w14:textId="0FAD34D4" w:rsidR="008600A5" w:rsidRPr="008C713B" w:rsidRDefault="008600A5" w:rsidP="008600A5">
            <w:pPr>
              <w:rPr>
                <w:rFonts w:cs="Times New Roman"/>
                <w:bCs/>
                <w:color w:val="000000" w:themeColor="text1"/>
                <w:sz w:val="20"/>
                <w:szCs w:val="20"/>
              </w:rPr>
            </w:pPr>
            <w:r w:rsidRPr="00AF6A19">
              <w:rPr>
                <w:rFonts w:cs="Times New Roman"/>
                <w:bCs/>
                <w:color w:val="000000" w:themeColor="text1"/>
                <w:sz w:val="20"/>
                <w:szCs w:val="20"/>
              </w:rPr>
              <w:t xml:space="preserve">Pakiet monitorowania energii zawiera wszystkie wymagane narzędzia do komunikacji, wizualizacji i analizy, a także komputer. Klient OPC-UA okresowo pobiera dane dotyczące energii ze sterowników PLC i przechowuje je w bazie danych ODBC. Można łatwo zintegrować dalsze dane dotyczące </w:t>
            </w:r>
            <w:r w:rsidRPr="00AF6A19">
              <w:rPr>
                <w:rFonts w:cs="Times New Roman"/>
                <w:bCs/>
                <w:color w:val="000000" w:themeColor="text1"/>
                <w:sz w:val="20"/>
                <w:szCs w:val="20"/>
              </w:rPr>
              <w:lastRenderedPageBreak/>
              <w:t>energii lub czujników. Dostęp do bazy danych energii można uzyskać za pomocą wygodnego narzędzia do eksportu, które automatycznie generuje zapytania SQL poprzez wybór kryteriów wyboru. Wyeksportowane pliki xlsx, csv lub txt można analizować za pomocą standardowego oprogramowania arkusza kalkulacyjnego. Serwer www PHP oferuje nowoczesną wizualizację danych opartą na HTML/ JavaScript, zapewniając szybki przegląd aktualnych i historycznych danych. Możliwe są różne widoki wykresów, w tym diagramy Sankeya, a także analiza ad hoc porównań przed/po. Dane są dostępne z serwera w tym samym czasie dla wielu użytkowników.</w:t>
            </w:r>
          </w:p>
        </w:tc>
        <w:tc>
          <w:tcPr>
            <w:tcW w:w="1023" w:type="dxa"/>
          </w:tcPr>
          <w:p w14:paraId="63ADDF48" w14:textId="77777777" w:rsidR="008600A5" w:rsidRPr="00AF6A19" w:rsidRDefault="008600A5" w:rsidP="008600A5">
            <w:pPr>
              <w:jc w:val="center"/>
              <w:rPr>
                <w:rFonts w:cs="Times New Roman"/>
                <w:b/>
                <w:bCs/>
                <w:color w:val="000000" w:themeColor="text1"/>
                <w:sz w:val="20"/>
                <w:szCs w:val="20"/>
                <w:highlight w:val="yellow"/>
              </w:rPr>
            </w:pPr>
            <w:r w:rsidRPr="00AF6A19">
              <w:rPr>
                <w:rFonts w:cs="Times New Roman"/>
                <w:b/>
                <w:bCs/>
                <w:color w:val="000000" w:themeColor="text1"/>
                <w:sz w:val="20"/>
                <w:szCs w:val="20"/>
              </w:rPr>
              <w:lastRenderedPageBreak/>
              <w:t>1</w:t>
            </w:r>
          </w:p>
        </w:tc>
        <w:tc>
          <w:tcPr>
            <w:tcW w:w="1320" w:type="dxa"/>
          </w:tcPr>
          <w:p w14:paraId="3AC5370C" w14:textId="14160179" w:rsidR="008600A5" w:rsidRPr="00AF6A19" w:rsidRDefault="008600A5" w:rsidP="008600A5">
            <w:pPr>
              <w:jc w:val="center"/>
              <w:rPr>
                <w:rFonts w:cs="Times New Roman"/>
                <w:b/>
                <w:bCs/>
                <w:color w:val="000000" w:themeColor="text1"/>
                <w:sz w:val="20"/>
                <w:szCs w:val="20"/>
              </w:rPr>
            </w:pPr>
            <w:r w:rsidRPr="00AF6A19">
              <w:rPr>
                <w:rFonts w:cs="Times New Roman"/>
                <w:b/>
                <w:bCs/>
                <w:color w:val="000000" w:themeColor="text1"/>
                <w:sz w:val="20"/>
                <w:szCs w:val="20"/>
              </w:rPr>
              <w:t>TAK</w:t>
            </w:r>
          </w:p>
        </w:tc>
        <w:tc>
          <w:tcPr>
            <w:tcW w:w="1320" w:type="dxa"/>
          </w:tcPr>
          <w:p w14:paraId="2B7C7DE2" w14:textId="77777777" w:rsidR="008600A5" w:rsidRPr="00AF6A19" w:rsidRDefault="008600A5" w:rsidP="008600A5">
            <w:pPr>
              <w:jc w:val="center"/>
              <w:rPr>
                <w:rFonts w:cs="Times New Roman"/>
                <w:b/>
                <w:bCs/>
                <w:color w:val="000000" w:themeColor="text1"/>
                <w:sz w:val="20"/>
                <w:szCs w:val="20"/>
              </w:rPr>
            </w:pPr>
          </w:p>
        </w:tc>
      </w:tr>
      <w:tr w:rsidR="00AF6A19" w:rsidRPr="00AF6A19" w14:paraId="565E2C4D" w14:textId="61F61866" w:rsidTr="00876EFB">
        <w:tc>
          <w:tcPr>
            <w:tcW w:w="727" w:type="dxa"/>
          </w:tcPr>
          <w:p w14:paraId="7AEDEA98" w14:textId="77777777" w:rsidR="008600A5" w:rsidRPr="00AF6A19" w:rsidRDefault="008600A5" w:rsidP="008600A5">
            <w:pPr>
              <w:jc w:val="center"/>
              <w:rPr>
                <w:rFonts w:cs="Times New Roman"/>
                <w:b/>
                <w:bCs/>
                <w:color w:val="000000" w:themeColor="text1"/>
                <w:sz w:val="20"/>
                <w:szCs w:val="20"/>
              </w:rPr>
            </w:pPr>
            <w:r w:rsidRPr="00AF6A19">
              <w:rPr>
                <w:rFonts w:cs="Times New Roman"/>
                <w:b/>
                <w:bCs/>
                <w:color w:val="000000" w:themeColor="text1"/>
                <w:sz w:val="20"/>
                <w:szCs w:val="20"/>
              </w:rPr>
              <w:t>18</w:t>
            </w:r>
          </w:p>
        </w:tc>
        <w:tc>
          <w:tcPr>
            <w:tcW w:w="5238" w:type="dxa"/>
          </w:tcPr>
          <w:p w14:paraId="144DBD23" w14:textId="77777777" w:rsidR="008600A5" w:rsidRPr="00AF6A19" w:rsidRDefault="008600A5" w:rsidP="008600A5">
            <w:pPr>
              <w:rPr>
                <w:rFonts w:cs="Times New Roman"/>
                <w:b/>
                <w:bCs/>
                <w:color w:val="000000" w:themeColor="text1"/>
                <w:sz w:val="20"/>
                <w:szCs w:val="20"/>
              </w:rPr>
            </w:pPr>
            <w:r w:rsidRPr="00AF6A19">
              <w:rPr>
                <w:rFonts w:cs="Times New Roman"/>
                <w:b/>
                <w:bCs/>
                <w:color w:val="000000" w:themeColor="text1"/>
                <w:sz w:val="20"/>
                <w:szCs w:val="20"/>
              </w:rPr>
              <w:t>Trenażer wyposażony w zintegrowany sterownik PLC</w:t>
            </w:r>
          </w:p>
          <w:p w14:paraId="055D9B32" w14:textId="77777777" w:rsidR="008600A5" w:rsidRPr="00AF6A19" w:rsidRDefault="008600A5" w:rsidP="008600A5">
            <w:pPr>
              <w:rPr>
                <w:rFonts w:cs="Times New Roman"/>
                <w:color w:val="000000" w:themeColor="text1"/>
                <w:sz w:val="20"/>
                <w:szCs w:val="20"/>
              </w:rPr>
            </w:pPr>
            <w:r w:rsidRPr="00AF6A19">
              <w:rPr>
                <w:rFonts w:cs="Times New Roman"/>
                <w:color w:val="000000" w:themeColor="text1"/>
                <w:sz w:val="20"/>
                <w:szCs w:val="20"/>
              </w:rPr>
              <w:t>Mo</w:t>
            </w:r>
            <w:bookmarkStart w:id="0" w:name="_GoBack"/>
            <w:bookmarkEnd w:id="0"/>
            <w:r w:rsidRPr="00AF6A19">
              <w:rPr>
                <w:rFonts w:cs="Times New Roman"/>
                <w:color w:val="000000" w:themeColor="text1"/>
                <w:sz w:val="20"/>
                <w:szCs w:val="20"/>
              </w:rPr>
              <w:t>duł EduTrainer w formie konsoli A4 (305mm x 300mm) z zamontowanym sterownikiem PLC. Wejścia/wyjścia wraz z zasilaniem sterownika wyprowadzone bezpośrednio do frontowych paneli 19’’ z podziałem na sekcje:</w:t>
            </w:r>
          </w:p>
          <w:p w14:paraId="73177878" w14:textId="77777777" w:rsidR="008600A5" w:rsidRPr="00AF6A19" w:rsidRDefault="008600A5" w:rsidP="008600A5">
            <w:pPr>
              <w:pStyle w:val="Akapitzlist"/>
              <w:widowControl/>
              <w:numPr>
                <w:ilvl w:val="0"/>
                <w:numId w:val="20"/>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1x moduł zasilający (6HP) ze zintegrowanym zasilaczem 230V/24VDC 4A, włącznik ON/OFF, 4mm gniazda bananowe: 2x zasilanie 24VDC / 2x 0VDC / 1x GND;</w:t>
            </w:r>
          </w:p>
          <w:p w14:paraId="47A28BA2" w14:textId="5A3113EC" w:rsidR="008600A5" w:rsidRPr="008C713B" w:rsidRDefault="008600A5" w:rsidP="008600A5">
            <w:pPr>
              <w:pStyle w:val="Akapitzlist"/>
              <w:widowControl/>
              <w:numPr>
                <w:ilvl w:val="0"/>
                <w:numId w:val="20"/>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1x moduł komunikacyjny (9HP) ze złączami typu: 2x SysLink (8 wejść / 8 wyjść cyfrowych), 1x 15-pin D-Sub (2 rzędy), 1x zwora bezpieczeństwa.</w:t>
            </w:r>
          </w:p>
          <w:p w14:paraId="41D39893" w14:textId="77777777" w:rsidR="008600A5" w:rsidRPr="00AF6A19" w:rsidRDefault="008600A5" w:rsidP="008600A5">
            <w:pPr>
              <w:rPr>
                <w:rFonts w:cs="Times New Roman"/>
                <w:color w:val="000000" w:themeColor="text1"/>
                <w:sz w:val="20"/>
                <w:szCs w:val="20"/>
                <w:u w:val="single"/>
              </w:rPr>
            </w:pPr>
            <w:r w:rsidRPr="00AF6A19">
              <w:rPr>
                <w:rFonts w:cs="Times New Roman"/>
                <w:color w:val="000000" w:themeColor="text1"/>
                <w:sz w:val="20"/>
                <w:szCs w:val="20"/>
                <w:u w:val="single"/>
              </w:rPr>
              <w:t>Parametry sterownika:</w:t>
            </w:r>
          </w:p>
          <w:p w14:paraId="6D910742" w14:textId="5F6ABC06" w:rsidR="008600A5" w:rsidRPr="00AF6A19" w:rsidRDefault="008600A5" w:rsidP="008600A5">
            <w:pPr>
              <w:rPr>
                <w:rFonts w:cs="Times New Roman"/>
                <w:color w:val="000000" w:themeColor="text1"/>
                <w:sz w:val="20"/>
                <w:szCs w:val="20"/>
              </w:rPr>
            </w:pPr>
            <w:r w:rsidRPr="00AF6A19">
              <w:rPr>
                <w:rFonts w:cs="Times New Roman"/>
                <w:color w:val="000000" w:themeColor="text1"/>
                <w:sz w:val="20"/>
                <w:szCs w:val="20"/>
              </w:rPr>
              <w:t>- minimum 16 wejść binarnych (24VDC)</w:t>
            </w:r>
            <w:r w:rsidR="008C713B">
              <w:rPr>
                <w:rFonts w:cs="Times New Roman"/>
                <w:color w:val="000000" w:themeColor="text1"/>
                <w:sz w:val="20"/>
                <w:szCs w:val="20"/>
              </w:rPr>
              <w:t>,</w:t>
            </w:r>
          </w:p>
          <w:p w14:paraId="6FD0503B" w14:textId="1CBC2DAA" w:rsidR="008600A5" w:rsidRPr="00AF6A19" w:rsidRDefault="008600A5" w:rsidP="008600A5">
            <w:pPr>
              <w:rPr>
                <w:rFonts w:cs="Times New Roman"/>
                <w:color w:val="000000" w:themeColor="text1"/>
                <w:sz w:val="20"/>
                <w:szCs w:val="20"/>
              </w:rPr>
            </w:pPr>
            <w:r w:rsidRPr="00AF6A19">
              <w:rPr>
                <w:rFonts w:cs="Times New Roman"/>
                <w:color w:val="000000" w:themeColor="text1"/>
                <w:sz w:val="20"/>
                <w:szCs w:val="20"/>
              </w:rPr>
              <w:t>- minimum 16 wyjść binarnych (24VDC / 0.5A)</w:t>
            </w:r>
            <w:r w:rsidR="008C713B">
              <w:rPr>
                <w:rFonts w:cs="Times New Roman"/>
                <w:color w:val="000000" w:themeColor="text1"/>
                <w:sz w:val="20"/>
                <w:szCs w:val="20"/>
              </w:rPr>
              <w:t>,</w:t>
            </w:r>
          </w:p>
          <w:p w14:paraId="744FB8F6" w14:textId="7A30936B" w:rsidR="008600A5" w:rsidRPr="00AF6A19" w:rsidRDefault="008600A5" w:rsidP="008600A5">
            <w:pPr>
              <w:rPr>
                <w:rFonts w:cs="Times New Roman"/>
                <w:color w:val="000000" w:themeColor="text1"/>
                <w:sz w:val="20"/>
                <w:szCs w:val="20"/>
              </w:rPr>
            </w:pPr>
            <w:r w:rsidRPr="00AF6A19">
              <w:rPr>
                <w:rFonts w:cs="Times New Roman"/>
                <w:color w:val="000000" w:themeColor="text1"/>
                <w:sz w:val="20"/>
                <w:szCs w:val="20"/>
              </w:rPr>
              <w:t>- interfejs PROFINET (RJ45)</w:t>
            </w:r>
            <w:r w:rsidR="008C713B">
              <w:rPr>
                <w:rFonts w:cs="Times New Roman"/>
                <w:color w:val="000000" w:themeColor="text1"/>
                <w:sz w:val="20"/>
                <w:szCs w:val="20"/>
              </w:rPr>
              <w:t>.</w:t>
            </w:r>
          </w:p>
        </w:tc>
        <w:tc>
          <w:tcPr>
            <w:tcW w:w="1023" w:type="dxa"/>
          </w:tcPr>
          <w:p w14:paraId="3177A769" w14:textId="77777777" w:rsidR="008600A5" w:rsidRPr="00AF6A19" w:rsidRDefault="008600A5" w:rsidP="008600A5">
            <w:pPr>
              <w:jc w:val="center"/>
              <w:rPr>
                <w:rFonts w:cs="Times New Roman"/>
                <w:b/>
                <w:bCs/>
                <w:color w:val="000000" w:themeColor="text1"/>
                <w:sz w:val="20"/>
                <w:szCs w:val="20"/>
              </w:rPr>
            </w:pPr>
            <w:r w:rsidRPr="00AF6A19">
              <w:rPr>
                <w:rFonts w:cs="Times New Roman"/>
                <w:b/>
                <w:bCs/>
                <w:color w:val="000000" w:themeColor="text1"/>
                <w:sz w:val="20"/>
                <w:szCs w:val="20"/>
              </w:rPr>
              <w:t>8</w:t>
            </w:r>
          </w:p>
        </w:tc>
        <w:tc>
          <w:tcPr>
            <w:tcW w:w="1320" w:type="dxa"/>
          </w:tcPr>
          <w:p w14:paraId="60EE90AF" w14:textId="2B433BF3" w:rsidR="008600A5" w:rsidRPr="00AF6A19" w:rsidRDefault="008600A5" w:rsidP="008600A5">
            <w:pPr>
              <w:jc w:val="center"/>
              <w:rPr>
                <w:rFonts w:cs="Times New Roman"/>
                <w:b/>
                <w:bCs/>
                <w:color w:val="000000" w:themeColor="text1"/>
                <w:sz w:val="20"/>
                <w:szCs w:val="20"/>
              </w:rPr>
            </w:pPr>
            <w:r w:rsidRPr="00AF6A19">
              <w:rPr>
                <w:rFonts w:cs="Times New Roman"/>
                <w:b/>
                <w:bCs/>
                <w:color w:val="000000" w:themeColor="text1"/>
                <w:sz w:val="20"/>
                <w:szCs w:val="20"/>
              </w:rPr>
              <w:t>TAK</w:t>
            </w:r>
          </w:p>
        </w:tc>
        <w:tc>
          <w:tcPr>
            <w:tcW w:w="1320" w:type="dxa"/>
          </w:tcPr>
          <w:p w14:paraId="3912DDF7" w14:textId="77777777" w:rsidR="008600A5" w:rsidRPr="00AF6A19" w:rsidRDefault="008600A5" w:rsidP="008600A5">
            <w:pPr>
              <w:jc w:val="center"/>
              <w:rPr>
                <w:rFonts w:cs="Times New Roman"/>
                <w:b/>
                <w:bCs/>
                <w:color w:val="000000" w:themeColor="text1"/>
                <w:sz w:val="20"/>
                <w:szCs w:val="20"/>
              </w:rPr>
            </w:pPr>
          </w:p>
        </w:tc>
      </w:tr>
      <w:tr w:rsidR="00AF6A19" w:rsidRPr="00AF6A19" w14:paraId="4A6EB9CC" w14:textId="23DA2F90" w:rsidTr="00876EFB">
        <w:tc>
          <w:tcPr>
            <w:tcW w:w="727" w:type="dxa"/>
          </w:tcPr>
          <w:p w14:paraId="75D678E9" w14:textId="77777777" w:rsidR="008600A5" w:rsidRPr="00AF6A19" w:rsidRDefault="008600A5" w:rsidP="008600A5">
            <w:pPr>
              <w:jc w:val="center"/>
              <w:rPr>
                <w:rFonts w:cs="Times New Roman"/>
                <w:b/>
                <w:bCs/>
                <w:color w:val="000000" w:themeColor="text1"/>
                <w:sz w:val="20"/>
                <w:szCs w:val="20"/>
              </w:rPr>
            </w:pPr>
            <w:r w:rsidRPr="00AF6A19">
              <w:rPr>
                <w:rFonts w:cs="Times New Roman"/>
                <w:b/>
                <w:bCs/>
                <w:color w:val="000000" w:themeColor="text1"/>
                <w:sz w:val="20"/>
                <w:szCs w:val="20"/>
              </w:rPr>
              <w:t>19</w:t>
            </w:r>
          </w:p>
        </w:tc>
        <w:tc>
          <w:tcPr>
            <w:tcW w:w="5238" w:type="dxa"/>
          </w:tcPr>
          <w:p w14:paraId="3FE974E9" w14:textId="77777777" w:rsidR="008600A5" w:rsidRPr="00AF6A19" w:rsidRDefault="008600A5" w:rsidP="008600A5">
            <w:pPr>
              <w:rPr>
                <w:rFonts w:cs="Times New Roman"/>
                <w:b/>
                <w:bCs/>
                <w:color w:val="000000" w:themeColor="text1"/>
                <w:sz w:val="20"/>
                <w:szCs w:val="20"/>
              </w:rPr>
            </w:pPr>
            <w:r w:rsidRPr="00AF6A19">
              <w:rPr>
                <w:rFonts w:cs="Times New Roman"/>
                <w:b/>
                <w:bCs/>
                <w:color w:val="000000" w:themeColor="text1"/>
                <w:sz w:val="20"/>
                <w:szCs w:val="20"/>
              </w:rPr>
              <w:t>Interfejs do komunikacji hardware &lt;-&gt; software</w:t>
            </w:r>
          </w:p>
          <w:p w14:paraId="27876E76" w14:textId="06633271" w:rsidR="008600A5" w:rsidRPr="00D21DAC" w:rsidRDefault="008600A5" w:rsidP="008600A5">
            <w:pPr>
              <w:rPr>
                <w:rFonts w:cs="Times New Roman"/>
                <w:color w:val="000000" w:themeColor="text1"/>
                <w:sz w:val="20"/>
                <w:szCs w:val="20"/>
              </w:rPr>
            </w:pPr>
            <w:r w:rsidRPr="00AF6A19">
              <w:rPr>
                <w:rFonts w:cs="Times New Roman"/>
                <w:color w:val="000000" w:themeColor="text1"/>
                <w:sz w:val="20"/>
                <w:szCs w:val="20"/>
              </w:rPr>
              <w:t xml:space="preserve">Urządzenie umożliwia połączenie oprogramowania/symulacji z rzeczywistymi urządzeniami szkoleniowymi/ trenażerami PLC poprzez zintegrowane złącza SysLink lub D-Sub. </w:t>
            </w:r>
          </w:p>
          <w:p w14:paraId="11A57605" w14:textId="77777777" w:rsidR="008600A5" w:rsidRPr="00AF6A19" w:rsidRDefault="008600A5" w:rsidP="008600A5">
            <w:pPr>
              <w:rPr>
                <w:rFonts w:cs="Times New Roman"/>
                <w:color w:val="000000" w:themeColor="text1"/>
                <w:sz w:val="20"/>
                <w:szCs w:val="20"/>
                <w:u w:val="single"/>
              </w:rPr>
            </w:pPr>
            <w:r w:rsidRPr="00AF6A19">
              <w:rPr>
                <w:rFonts w:cs="Times New Roman"/>
                <w:color w:val="000000" w:themeColor="text1"/>
                <w:sz w:val="20"/>
                <w:szCs w:val="20"/>
                <w:u w:val="single"/>
              </w:rPr>
              <w:t xml:space="preserve">Dane techniczne: </w:t>
            </w:r>
          </w:p>
          <w:p w14:paraId="13AD466E" w14:textId="77777777" w:rsidR="008600A5" w:rsidRPr="00AF6A19" w:rsidRDefault="008600A5" w:rsidP="008600A5">
            <w:pPr>
              <w:pStyle w:val="Akapitzlist"/>
              <w:widowControl/>
              <w:numPr>
                <w:ilvl w:val="0"/>
                <w:numId w:val="21"/>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 xml:space="preserve">zasilanie napięciem 24 V za pomocą osobnych zacisków śrubowych; </w:t>
            </w:r>
          </w:p>
          <w:p w14:paraId="7973AEAB" w14:textId="77777777" w:rsidR="008600A5" w:rsidRPr="00AF6A19" w:rsidRDefault="008600A5" w:rsidP="008600A5">
            <w:pPr>
              <w:pStyle w:val="Akapitzlist"/>
              <w:widowControl/>
              <w:numPr>
                <w:ilvl w:val="0"/>
                <w:numId w:val="21"/>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złącze komputera PC (rozdzielone galwanicznie): USB 2.0, RS 232</w:t>
            </w:r>
          </w:p>
          <w:p w14:paraId="6600C59D" w14:textId="77777777" w:rsidR="008600A5" w:rsidRPr="00AF6A19" w:rsidRDefault="008600A5" w:rsidP="008600A5">
            <w:pPr>
              <w:pStyle w:val="Akapitzlist"/>
              <w:widowControl/>
              <w:numPr>
                <w:ilvl w:val="0"/>
                <w:numId w:val="21"/>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Złącze analogowe D-Sub: 15-stykowe gniazdo, 4 analogowe wejścia/2 analogowe wyjścia</w:t>
            </w:r>
          </w:p>
          <w:p w14:paraId="46A9FCAA" w14:textId="77777777" w:rsidR="008600A5" w:rsidRPr="00AF6A19" w:rsidRDefault="008600A5" w:rsidP="008600A5">
            <w:pPr>
              <w:pStyle w:val="Akapitzlist"/>
              <w:widowControl/>
              <w:numPr>
                <w:ilvl w:val="0"/>
                <w:numId w:val="21"/>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Złącze cyfrowe SysLink: min. 16 cyfrowych wejść/16 cyfrowych wyjść</w:t>
            </w:r>
          </w:p>
          <w:p w14:paraId="024EDD6E" w14:textId="77777777" w:rsidR="008600A5" w:rsidRPr="00AF6A19" w:rsidRDefault="008600A5" w:rsidP="008600A5">
            <w:pPr>
              <w:pStyle w:val="Akapitzlist"/>
              <w:widowControl/>
              <w:numPr>
                <w:ilvl w:val="0"/>
                <w:numId w:val="21"/>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Wyświetlacz LCD: wyświetlanie kanału, jednostki, trendu i wartości mierzonej (4 miejsca)</w:t>
            </w:r>
          </w:p>
          <w:p w14:paraId="26916602" w14:textId="77777777" w:rsidR="008600A5" w:rsidRPr="00AF6A19" w:rsidRDefault="008600A5" w:rsidP="008600A5">
            <w:pPr>
              <w:pStyle w:val="Akapitzlist"/>
              <w:widowControl/>
              <w:numPr>
                <w:ilvl w:val="0"/>
                <w:numId w:val="21"/>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Sygnały cyfrowe reprezentowane przez diody LED</w:t>
            </w:r>
          </w:p>
          <w:p w14:paraId="17DD22B7" w14:textId="2692D85E" w:rsidR="008600A5" w:rsidRPr="00876EFB" w:rsidRDefault="008600A5" w:rsidP="008600A5">
            <w:pPr>
              <w:pStyle w:val="Akapitzlist"/>
              <w:widowControl/>
              <w:numPr>
                <w:ilvl w:val="0"/>
                <w:numId w:val="21"/>
              </w:numPr>
              <w:suppressAutoHyphens w:val="0"/>
              <w:spacing w:before="0" w:after="0"/>
              <w:jc w:val="left"/>
              <w:rPr>
                <w:rFonts w:cs="Times New Roman"/>
                <w:color w:val="000000" w:themeColor="text1"/>
                <w:sz w:val="20"/>
                <w:szCs w:val="20"/>
              </w:rPr>
            </w:pPr>
            <w:r w:rsidRPr="00AF6A19">
              <w:rPr>
                <w:rFonts w:cs="Times New Roman"/>
                <w:color w:val="000000" w:themeColor="text1"/>
                <w:sz w:val="20"/>
                <w:szCs w:val="20"/>
              </w:rPr>
              <w:t>Możliwość sterowanie za pomocą ActiveX z LabVIEW, C++ lub Visual Basic</w:t>
            </w:r>
            <w:r w:rsidR="00D21DAC">
              <w:rPr>
                <w:rFonts w:cs="Times New Roman"/>
                <w:color w:val="000000" w:themeColor="text1"/>
                <w:sz w:val="20"/>
                <w:szCs w:val="20"/>
              </w:rPr>
              <w:t>.</w:t>
            </w:r>
          </w:p>
        </w:tc>
        <w:tc>
          <w:tcPr>
            <w:tcW w:w="1023" w:type="dxa"/>
          </w:tcPr>
          <w:p w14:paraId="19897C35" w14:textId="77777777" w:rsidR="008600A5" w:rsidRPr="00AF6A19" w:rsidRDefault="008600A5" w:rsidP="008600A5">
            <w:pPr>
              <w:jc w:val="center"/>
              <w:rPr>
                <w:rFonts w:cs="Times New Roman"/>
                <w:b/>
                <w:bCs/>
                <w:color w:val="000000" w:themeColor="text1"/>
                <w:sz w:val="20"/>
                <w:szCs w:val="20"/>
              </w:rPr>
            </w:pPr>
            <w:r w:rsidRPr="00AF6A19">
              <w:rPr>
                <w:rFonts w:cs="Times New Roman"/>
                <w:b/>
                <w:bCs/>
                <w:color w:val="000000" w:themeColor="text1"/>
                <w:sz w:val="20"/>
                <w:szCs w:val="20"/>
              </w:rPr>
              <w:t>8</w:t>
            </w:r>
          </w:p>
        </w:tc>
        <w:tc>
          <w:tcPr>
            <w:tcW w:w="1320" w:type="dxa"/>
          </w:tcPr>
          <w:p w14:paraId="7382CB5D" w14:textId="4D5FAD92" w:rsidR="008600A5" w:rsidRPr="00AF6A19" w:rsidRDefault="008600A5" w:rsidP="008600A5">
            <w:pPr>
              <w:jc w:val="center"/>
              <w:rPr>
                <w:rFonts w:cs="Times New Roman"/>
                <w:b/>
                <w:bCs/>
                <w:color w:val="000000" w:themeColor="text1"/>
                <w:sz w:val="20"/>
                <w:szCs w:val="20"/>
              </w:rPr>
            </w:pPr>
            <w:r w:rsidRPr="00AF6A19">
              <w:rPr>
                <w:rFonts w:cs="Times New Roman"/>
                <w:b/>
                <w:bCs/>
                <w:color w:val="000000" w:themeColor="text1"/>
                <w:sz w:val="20"/>
                <w:szCs w:val="20"/>
              </w:rPr>
              <w:t>TAK</w:t>
            </w:r>
          </w:p>
        </w:tc>
        <w:tc>
          <w:tcPr>
            <w:tcW w:w="1320" w:type="dxa"/>
          </w:tcPr>
          <w:p w14:paraId="045F7132" w14:textId="77777777" w:rsidR="008600A5" w:rsidRPr="00AF6A19" w:rsidRDefault="008600A5" w:rsidP="008600A5">
            <w:pPr>
              <w:jc w:val="center"/>
              <w:rPr>
                <w:rFonts w:cs="Times New Roman"/>
                <w:b/>
                <w:bCs/>
                <w:color w:val="000000" w:themeColor="text1"/>
                <w:sz w:val="20"/>
                <w:szCs w:val="20"/>
              </w:rPr>
            </w:pPr>
          </w:p>
        </w:tc>
      </w:tr>
      <w:tr w:rsidR="00AF6A19" w:rsidRPr="00AF6A19" w14:paraId="7812A468" w14:textId="5C864263" w:rsidTr="00876EFB">
        <w:tc>
          <w:tcPr>
            <w:tcW w:w="727" w:type="dxa"/>
          </w:tcPr>
          <w:p w14:paraId="712FE228" w14:textId="7E3A148D" w:rsidR="008600A5" w:rsidRPr="00AF6A19" w:rsidRDefault="008600A5" w:rsidP="008600A5">
            <w:pPr>
              <w:jc w:val="center"/>
              <w:rPr>
                <w:rFonts w:cs="Times New Roman"/>
                <w:b/>
                <w:bCs/>
                <w:color w:val="000000" w:themeColor="text1"/>
                <w:sz w:val="20"/>
                <w:szCs w:val="20"/>
              </w:rPr>
            </w:pPr>
            <w:r w:rsidRPr="00AF6A19">
              <w:rPr>
                <w:rFonts w:cs="Times New Roman"/>
                <w:b/>
                <w:bCs/>
                <w:color w:val="000000" w:themeColor="text1"/>
                <w:sz w:val="20"/>
                <w:szCs w:val="20"/>
              </w:rPr>
              <w:t>20</w:t>
            </w:r>
          </w:p>
        </w:tc>
        <w:tc>
          <w:tcPr>
            <w:tcW w:w="5238" w:type="dxa"/>
          </w:tcPr>
          <w:p w14:paraId="23D6EF8C" w14:textId="27C526D1" w:rsidR="008600A5" w:rsidRPr="00876EFB" w:rsidRDefault="008600A5" w:rsidP="008600A5">
            <w:pPr>
              <w:rPr>
                <w:rFonts w:cs="Times New Roman"/>
                <w:b/>
                <w:color w:val="000000" w:themeColor="text1"/>
                <w:sz w:val="20"/>
                <w:szCs w:val="20"/>
              </w:rPr>
            </w:pPr>
            <w:r w:rsidRPr="00876EFB">
              <w:rPr>
                <w:rFonts w:cs="Times New Roman"/>
                <w:b/>
                <w:color w:val="000000" w:themeColor="text1"/>
                <w:sz w:val="20"/>
                <w:szCs w:val="20"/>
              </w:rPr>
              <w:t xml:space="preserve">Trenażer ma </w:t>
            </w:r>
            <w:r w:rsidR="00876EFB">
              <w:rPr>
                <w:rFonts w:cs="Times New Roman"/>
                <w:b/>
                <w:color w:val="000000" w:themeColor="text1"/>
                <w:sz w:val="20"/>
                <w:szCs w:val="20"/>
              </w:rPr>
              <w:t xml:space="preserve">być zgodny ze sterownikami </w:t>
            </w:r>
            <w:r w:rsidRPr="00876EFB">
              <w:rPr>
                <w:rFonts w:cs="Times New Roman"/>
                <w:b/>
                <w:color w:val="000000" w:themeColor="text1"/>
                <w:sz w:val="20"/>
                <w:szCs w:val="20"/>
              </w:rPr>
              <w:t>PLC zanitowanymi na modułowej linii produkcyjnej</w:t>
            </w:r>
          </w:p>
          <w:p w14:paraId="07B0956B" w14:textId="77777777" w:rsidR="008600A5" w:rsidRPr="00AF6A19" w:rsidRDefault="008600A5" w:rsidP="008600A5">
            <w:pPr>
              <w:rPr>
                <w:rFonts w:cs="Times New Roman"/>
                <w:color w:val="000000" w:themeColor="text1"/>
                <w:sz w:val="20"/>
                <w:szCs w:val="20"/>
              </w:rPr>
            </w:pPr>
            <w:r w:rsidRPr="00AF6A19">
              <w:rPr>
                <w:rFonts w:cs="Times New Roman"/>
                <w:color w:val="000000" w:themeColor="text1"/>
                <w:sz w:val="20"/>
                <w:szCs w:val="20"/>
              </w:rPr>
              <w:t>Sterownik PLC ma zawierać min.</w:t>
            </w:r>
          </w:p>
          <w:p w14:paraId="1C60EF42" w14:textId="77777777" w:rsidR="008600A5" w:rsidRPr="00AF6A19" w:rsidRDefault="008600A5" w:rsidP="008600A5">
            <w:pPr>
              <w:rPr>
                <w:rFonts w:cs="Times New Roman"/>
                <w:color w:val="000000" w:themeColor="text1"/>
                <w:sz w:val="20"/>
                <w:szCs w:val="20"/>
              </w:rPr>
            </w:pPr>
            <w:r w:rsidRPr="00AF6A19">
              <w:rPr>
                <w:rFonts w:cs="Times New Roman"/>
                <w:color w:val="000000" w:themeColor="text1"/>
                <w:sz w:val="20"/>
                <w:szCs w:val="20"/>
              </w:rPr>
              <w:t>- 32 wejścia binarne (24VDC)</w:t>
            </w:r>
          </w:p>
          <w:p w14:paraId="4DC77218" w14:textId="77777777" w:rsidR="008600A5" w:rsidRPr="00AF6A19" w:rsidRDefault="008600A5" w:rsidP="008600A5">
            <w:pPr>
              <w:rPr>
                <w:rFonts w:cs="Times New Roman"/>
                <w:color w:val="000000" w:themeColor="text1"/>
                <w:sz w:val="20"/>
                <w:szCs w:val="20"/>
              </w:rPr>
            </w:pPr>
            <w:r w:rsidRPr="00AF6A19">
              <w:rPr>
                <w:rFonts w:cs="Times New Roman"/>
                <w:color w:val="000000" w:themeColor="text1"/>
                <w:sz w:val="20"/>
                <w:szCs w:val="20"/>
              </w:rPr>
              <w:t>- 32 wyjścia binarne (24VDC / 0.5A)</w:t>
            </w:r>
          </w:p>
          <w:p w14:paraId="7770E89E" w14:textId="77777777" w:rsidR="008600A5" w:rsidRPr="00AF6A19" w:rsidRDefault="008600A5" w:rsidP="008600A5">
            <w:pPr>
              <w:rPr>
                <w:rFonts w:cs="Times New Roman"/>
                <w:color w:val="000000" w:themeColor="text1"/>
                <w:sz w:val="20"/>
                <w:szCs w:val="20"/>
              </w:rPr>
            </w:pPr>
            <w:r w:rsidRPr="00AF6A19">
              <w:rPr>
                <w:rFonts w:cs="Times New Roman"/>
                <w:color w:val="000000" w:themeColor="text1"/>
                <w:sz w:val="20"/>
                <w:szCs w:val="20"/>
              </w:rPr>
              <w:lastRenderedPageBreak/>
              <w:t>- 5 wejść analogowych (4 x U/I, 1 x R/RTD, 16-bit)</w:t>
            </w:r>
          </w:p>
          <w:p w14:paraId="4198F6CD" w14:textId="77777777" w:rsidR="008600A5" w:rsidRPr="00AF6A19" w:rsidRDefault="008600A5" w:rsidP="008600A5">
            <w:pPr>
              <w:rPr>
                <w:rFonts w:cs="Times New Roman"/>
                <w:color w:val="000000" w:themeColor="text1"/>
                <w:sz w:val="20"/>
                <w:szCs w:val="20"/>
              </w:rPr>
            </w:pPr>
            <w:r w:rsidRPr="00AF6A19">
              <w:rPr>
                <w:rFonts w:cs="Times New Roman"/>
                <w:color w:val="000000" w:themeColor="text1"/>
                <w:sz w:val="20"/>
                <w:szCs w:val="20"/>
              </w:rPr>
              <w:t>- 2 wyjścia analogowe (2 x U/I, 16-bit)</w:t>
            </w:r>
          </w:p>
          <w:p w14:paraId="2440E4A0" w14:textId="77777777" w:rsidR="008600A5" w:rsidRPr="00AF6A19" w:rsidRDefault="008600A5" w:rsidP="008600A5">
            <w:pPr>
              <w:rPr>
                <w:rFonts w:cs="Times New Roman"/>
                <w:color w:val="000000" w:themeColor="text1"/>
                <w:sz w:val="20"/>
                <w:szCs w:val="20"/>
              </w:rPr>
            </w:pPr>
            <w:r w:rsidRPr="00AF6A19">
              <w:rPr>
                <w:rFonts w:cs="Times New Roman"/>
                <w:color w:val="000000" w:themeColor="text1"/>
                <w:sz w:val="20"/>
                <w:szCs w:val="20"/>
              </w:rPr>
              <w:t>- 2x interfejs PROFINET (RJ45)</w:t>
            </w:r>
          </w:p>
          <w:p w14:paraId="688F92E8" w14:textId="77777777" w:rsidR="008600A5" w:rsidRPr="00AF6A19" w:rsidRDefault="008600A5" w:rsidP="008600A5">
            <w:pPr>
              <w:rPr>
                <w:rFonts w:cs="Times New Roman"/>
                <w:color w:val="000000" w:themeColor="text1"/>
                <w:sz w:val="20"/>
                <w:szCs w:val="20"/>
              </w:rPr>
            </w:pPr>
            <w:r w:rsidRPr="00AF6A19">
              <w:rPr>
                <w:rFonts w:cs="Times New Roman"/>
                <w:color w:val="000000" w:themeColor="text1"/>
                <w:sz w:val="20"/>
                <w:szCs w:val="20"/>
              </w:rPr>
              <w:t>Trenażer ma być w formie konsoli A4 o wymiarach max(350mm x 350mm) z zamontowanym sterownikiem PLC. Wejścia/wyjścia wraz z zasilaniem sterownika wyprowadzone bezpośrednio do frontowych paneli 19’’ z podziałem na sekcje:</w:t>
            </w:r>
          </w:p>
          <w:p w14:paraId="6703C4BE" w14:textId="77777777" w:rsidR="008600A5" w:rsidRPr="00AF6A19" w:rsidRDefault="008600A5" w:rsidP="008600A5">
            <w:pPr>
              <w:rPr>
                <w:rFonts w:cs="Times New Roman"/>
                <w:color w:val="000000" w:themeColor="text1"/>
                <w:sz w:val="20"/>
                <w:szCs w:val="20"/>
              </w:rPr>
            </w:pPr>
            <w:r w:rsidRPr="00AF6A19">
              <w:rPr>
                <w:rFonts w:cs="Times New Roman"/>
                <w:color w:val="000000" w:themeColor="text1"/>
                <w:sz w:val="20"/>
                <w:szCs w:val="20"/>
              </w:rPr>
              <w:t>-- 1x moduł zasilający (6HP) ze zintegrowanym zasilaczem 230V/24VDC 4A, włącznik ON/OFF, 4mm gniazda bananowe: 2x zasilanie 24VDC / 2x 0VDC / 1x GND;</w:t>
            </w:r>
          </w:p>
          <w:p w14:paraId="169F8D89" w14:textId="77777777" w:rsidR="008600A5" w:rsidRPr="00AF6A19" w:rsidRDefault="008600A5" w:rsidP="008600A5">
            <w:pPr>
              <w:rPr>
                <w:rFonts w:cs="Times New Roman"/>
                <w:color w:val="000000" w:themeColor="text1"/>
                <w:sz w:val="20"/>
                <w:szCs w:val="20"/>
              </w:rPr>
            </w:pPr>
            <w:r w:rsidRPr="00AF6A19">
              <w:rPr>
                <w:rFonts w:cs="Times New Roman"/>
                <w:color w:val="000000" w:themeColor="text1"/>
                <w:sz w:val="20"/>
                <w:szCs w:val="20"/>
              </w:rPr>
              <w:t>-- 1x moduł komunikacyjny (12HP) wyposażony w 4mm gniazda bananowe (16 wejść cyfrowych), 16x przełącznik do symulacji sygnału wejściowego;</w:t>
            </w:r>
          </w:p>
          <w:p w14:paraId="02057273" w14:textId="77777777" w:rsidR="008600A5" w:rsidRPr="00AF6A19" w:rsidRDefault="008600A5" w:rsidP="008600A5">
            <w:pPr>
              <w:rPr>
                <w:rFonts w:cs="Times New Roman"/>
                <w:color w:val="000000" w:themeColor="text1"/>
                <w:sz w:val="20"/>
                <w:szCs w:val="20"/>
              </w:rPr>
            </w:pPr>
            <w:r w:rsidRPr="00AF6A19">
              <w:rPr>
                <w:rFonts w:cs="Times New Roman"/>
                <w:color w:val="000000" w:themeColor="text1"/>
                <w:sz w:val="20"/>
                <w:szCs w:val="20"/>
              </w:rPr>
              <w:t>-- 1x moduł komunikacyjny (12HP) wyposażony w 4mm gniazda bananowe (16 wyjść cyfrowych) z diodami LED;</w:t>
            </w:r>
          </w:p>
          <w:p w14:paraId="260469AA" w14:textId="77777777" w:rsidR="008600A5" w:rsidRPr="00AF6A19" w:rsidRDefault="008600A5" w:rsidP="008600A5">
            <w:pPr>
              <w:rPr>
                <w:rFonts w:cs="Times New Roman"/>
                <w:color w:val="000000" w:themeColor="text1"/>
                <w:sz w:val="20"/>
                <w:szCs w:val="20"/>
              </w:rPr>
            </w:pPr>
            <w:r w:rsidRPr="00AF6A19">
              <w:rPr>
                <w:rFonts w:cs="Times New Roman"/>
                <w:color w:val="000000" w:themeColor="text1"/>
                <w:sz w:val="20"/>
                <w:szCs w:val="20"/>
              </w:rPr>
              <w:t>-- 1x moduł komunikacyjny (12HP) wyposażony w 4mm gniazda bananowe (4 wejścia / 2 wyjścia analogowe), 4x potencjometr do symulacji sygnału wejściowego, wyświetlacz wartości zadanej wraz z przełącznikiem kanałów;</w:t>
            </w:r>
          </w:p>
          <w:p w14:paraId="125667F8" w14:textId="77777777" w:rsidR="008600A5" w:rsidRPr="00AF6A19" w:rsidRDefault="008600A5" w:rsidP="008600A5">
            <w:pPr>
              <w:rPr>
                <w:rFonts w:cs="Times New Roman"/>
                <w:color w:val="000000" w:themeColor="text1"/>
                <w:sz w:val="20"/>
                <w:szCs w:val="20"/>
              </w:rPr>
            </w:pPr>
            <w:r w:rsidRPr="00AF6A19">
              <w:rPr>
                <w:rFonts w:cs="Times New Roman"/>
                <w:color w:val="000000" w:themeColor="text1"/>
                <w:sz w:val="20"/>
                <w:szCs w:val="20"/>
              </w:rPr>
              <w:t>-- 1x moduł zasilający (9HP) wyposażony w 4mm gniazda bananowe: 8x zasilanie 24VDC / 8x 0VDC;</w:t>
            </w:r>
          </w:p>
          <w:p w14:paraId="6C4BD692" w14:textId="27236063" w:rsidR="008600A5" w:rsidRPr="00AF6A19" w:rsidRDefault="008600A5" w:rsidP="008600A5">
            <w:pPr>
              <w:rPr>
                <w:rFonts w:cs="Times New Roman"/>
                <w:color w:val="000000" w:themeColor="text1"/>
                <w:sz w:val="20"/>
                <w:szCs w:val="20"/>
              </w:rPr>
            </w:pPr>
            <w:r w:rsidRPr="00AF6A19">
              <w:rPr>
                <w:rFonts w:cs="Times New Roman"/>
                <w:color w:val="000000" w:themeColor="text1"/>
                <w:sz w:val="20"/>
                <w:szCs w:val="20"/>
              </w:rPr>
              <w:t>-- 1x moduł komunikacyjny (9HP) ze złączami typu: 2x SysLink (8 wejść / 8 wyjść cyfrowych), 1x 15-pin D-Sub (2 rzędy), 1x zwora bezpieczeństwa.</w:t>
            </w:r>
          </w:p>
          <w:p w14:paraId="55040840" w14:textId="6A835447" w:rsidR="008600A5" w:rsidRPr="00D21DAC" w:rsidRDefault="008600A5" w:rsidP="008600A5">
            <w:pPr>
              <w:rPr>
                <w:rFonts w:cs="Times New Roman"/>
                <w:color w:val="000000" w:themeColor="text1"/>
                <w:sz w:val="20"/>
                <w:szCs w:val="20"/>
              </w:rPr>
            </w:pPr>
            <w:r w:rsidRPr="00AF6A19">
              <w:rPr>
                <w:rFonts w:cs="Times New Roman"/>
                <w:color w:val="000000" w:themeColor="text1"/>
                <w:sz w:val="20"/>
                <w:szCs w:val="20"/>
              </w:rPr>
              <w:t xml:space="preserve">Moduł/Interfejs do pomiarów, sterowania w pętli otwartej, kontroli w pętli zamkniętej do połączenia z oprogramowaniem do wirtualnej nauki dostępnym na modułowej linii produkcyjnej pozwalająca nam tworzyć realistyczne symulacje 3D dla systemów automatyki za pomocą wirtualnej rzeczywistości oraz tworzenie Cyfrowych Bliźniaków. </w:t>
            </w:r>
          </w:p>
        </w:tc>
        <w:tc>
          <w:tcPr>
            <w:tcW w:w="1023" w:type="dxa"/>
          </w:tcPr>
          <w:p w14:paraId="16BD5280" w14:textId="501BBD04" w:rsidR="008600A5" w:rsidRPr="00AF6A19" w:rsidRDefault="008600A5" w:rsidP="008600A5">
            <w:pPr>
              <w:jc w:val="center"/>
              <w:rPr>
                <w:rFonts w:cs="Times New Roman"/>
                <w:b/>
                <w:bCs/>
                <w:color w:val="000000" w:themeColor="text1"/>
                <w:sz w:val="20"/>
                <w:szCs w:val="20"/>
              </w:rPr>
            </w:pPr>
            <w:r w:rsidRPr="00AF6A19">
              <w:rPr>
                <w:rFonts w:cs="Times New Roman"/>
                <w:b/>
                <w:bCs/>
                <w:color w:val="000000" w:themeColor="text1"/>
                <w:sz w:val="20"/>
                <w:szCs w:val="20"/>
              </w:rPr>
              <w:lastRenderedPageBreak/>
              <w:t>8</w:t>
            </w:r>
          </w:p>
        </w:tc>
        <w:tc>
          <w:tcPr>
            <w:tcW w:w="1320" w:type="dxa"/>
          </w:tcPr>
          <w:p w14:paraId="27820EA1" w14:textId="6A92A123" w:rsidR="008600A5" w:rsidRPr="00AF6A19" w:rsidRDefault="008600A5" w:rsidP="008600A5">
            <w:pPr>
              <w:jc w:val="center"/>
              <w:rPr>
                <w:rFonts w:cs="Times New Roman"/>
                <w:b/>
                <w:bCs/>
                <w:color w:val="000000" w:themeColor="text1"/>
                <w:sz w:val="20"/>
                <w:szCs w:val="20"/>
              </w:rPr>
            </w:pPr>
            <w:r w:rsidRPr="00AF6A19">
              <w:rPr>
                <w:rFonts w:cs="Times New Roman"/>
                <w:b/>
                <w:bCs/>
                <w:color w:val="000000" w:themeColor="text1"/>
                <w:sz w:val="20"/>
                <w:szCs w:val="20"/>
              </w:rPr>
              <w:t>TAK</w:t>
            </w:r>
          </w:p>
        </w:tc>
        <w:tc>
          <w:tcPr>
            <w:tcW w:w="1320" w:type="dxa"/>
          </w:tcPr>
          <w:p w14:paraId="25ADA4C9" w14:textId="77777777" w:rsidR="008600A5" w:rsidRPr="00AF6A19" w:rsidRDefault="008600A5" w:rsidP="008600A5">
            <w:pPr>
              <w:jc w:val="center"/>
              <w:rPr>
                <w:rFonts w:cs="Times New Roman"/>
                <w:b/>
                <w:bCs/>
                <w:color w:val="000000" w:themeColor="text1"/>
                <w:sz w:val="20"/>
                <w:szCs w:val="20"/>
              </w:rPr>
            </w:pPr>
          </w:p>
        </w:tc>
      </w:tr>
    </w:tbl>
    <w:p w14:paraId="5D395167" w14:textId="77777777" w:rsidR="007F5E5E" w:rsidRPr="00AF6A19" w:rsidRDefault="007F5E5E" w:rsidP="008C0475">
      <w:pPr>
        <w:tabs>
          <w:tab w:val="left" w:pos="3119"/>
          <w:tab w:val="left" w:leader="dot" w:pos="5954"/>
        </w:tabs>
        <w:spacing w:before="0" w:after="0"/>
        <w:rPr>
          <w:rFonts w:ascii="Times New Roman" w:hAnsi="Times New Roman" w:cs="Times New Roman"/>
          <w:b/>
          <w:color w:val="000000" w:themeColor="text1"/>
          <w:sz w:val="20"/>
          <w:szCs w:val="20"/>
        </w:rPr>
      </w:pPr>
    </w:p>
    <w:p w14:paraId="2EA610D4" w14:textId="77777777" w:rsidR="00FE35DD" w:rsidRDefault="0010408E" w:rsidP="0010408E">
      <w:pPr>
        <w:tabs>
          <w:tab w:val="left" w:pos="3119"/>
          <w:tab w:val="left" w:leader="dot" w:pos="5954"/>
        </w:tabs>
        <w:spacing w:after="0"/>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 xml:space="preserve">Razem wartość </w:t>
      </w:r>
      <w:r w:rsidR="008C0475" w:rsidRPr="00AF6A19">
        <w:rPr>
          <w:rFonts w:ascii="Times New Roman" w:hAnsi="Times New Roman" w:cs="Times New Roman"/>
          <w:b/>
          <w:color w:val="000000" w:themeColor="text1"/>
          <w:sz w:val="20"/>
          <w:szCs w:val="20"/>
        </w:rPr>
        <w:t xml:space="preserve">netto:   </w:t>
      </w:r>
      <w:r>
        <w:rPr>
          <w:rFonts w:ascii="Times New Roman" w:hAnsi="Times New Roman" w:cs="Times New Roman"/>
          <w:b/>
          <w:color w:val="000000" w:themeColor="text1"/>
          <w:sz w:val="20"/>
          <w:szCs w:val="20"/>
        </w:rPr>
        <w:t>…………………………</w:t>
      </w:r>
      <w:r w:rsidRPr="0010408E">
        <w:rPr>
          <w:rFonts w:ascii="Times New Roman" w:hAnsi="Times New Roman"/>
          <w:b/>
          <w:sz w:val="20"/>
          <w:szCs w:val="20"/>
        </w:rPr>
        <w:t xml:space="preserve"> </w:t>
      </w:r>
      <w:r w:rsidRPr="00094795">
        <w:rPr>
          <w:rFonts w:ascii="Times New Roman" w:hAnsi="Times New Roman"/>
          <w:b/>
          <w:sz w:val="20"/>
          <w:szCs w:val="20"/>
        </w:rPr>
        <w:t>złotych</w:t>
      </w:r>
      <w:r w:rsidR="008C0475" w:rsidRPr="00AF6A19">
        <w:rPr>
          <w:rFonts w:ascii="Times New Roman" w:hAnsi="Times New Roman" w:cs="Times New Roman"/>
          <w:b/>
          <w:color w:val="000000" w:themeColor="text1"/>
          <w:sz w:val="20"/>
          <w:szCs w:val="20"/>
        </w:rPr>
        <w:t xml:space="preserve">  </w:t>
      </w:r>
    </w:p>
    <w:p w14:paraId="3CAFC14C" w14:textId="68A192A4" w:rsidR="008C0475" w:rsidRPr="00AF6A19" w:rsidRDefault="00FE35DD" w:rsidP="0010408E">
      <w:pPr>
        <w:tabs>
          <w:tab w:val="left" w:pos="3119"/>
          <w:tab w:val="left" w:leader="dot" w:pos="5954"/>
        </w:tabs>
        <w:spacing w:after="0"/>
        <w:rPr>
          <w:rFonts w:ascii="Times New Roman" w:eastAsia="Times New Roman" w:hAnsi="Times New Roman" w:cs="Times New Roman"/>
          <w:b/>
          <w:color w:val="000000" w:themeColor="text1"/>
          <w:sz w:val="20"/>
          <w:szCs w:val="20"/>
          <w:lang w:eastAsia="pl-PL" w:bidi="ar-SA"/>
        </w:rPr>
      </w:pPr>
      <w:r>
        <w:rPr>
          <w:rFonts w:ascii="Times New Roman" w:hAnsi="Times New Roman" w:cs="Times New Roman"/>
          <w:b/>
          <w:color w:val="000000" w:themeColor="text1"/>
          <w:sz w:val="20"/>
          <w:szCs w:val="20"/>
        </w:rPr>
        <w:t>Podatek …% Vat: ……………………………… złotych</w:t>
      </w:r>
      <w:r w:rsidR="008C0475" w:rsidRPr="00AF6A19">
        <w:rPr>
          <w:rFonts w:ascii="Times New Roman" w:hAnsi="Times New Roman" w:cs="Times New Roman"/>
          <w:b/>
          <w:color w:val="000000" w:themeColor="text1"/>
          <w:sz w:val="20"/>
          <w:szCs w:val="20"/>
        </w:rPr>
        <w:t xml:space="preserve">              </w:t>
      </w:r>
    </w:p>
    <w:p w14:paraId="3D974D7C" w14:textId="0D2DB8F4" w:rsidR="008C0475" w:rsidRPr="00AF6A19" w:rsidRDefault="0010408E" w:rsidP="0010408E">
      <w:pPr>
        <w:tabs>
          <w:tab w:val="left" w:pos="3119"/>
          <w:tab w:val="left" w:leader="dot" w:pos="5954"/>
        </w:tabs>
        <w:spacing w:after="0"/>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 xml:space="preserve">Razem wartość </w:t>
      </w:r>
      <w:r w:rsidR="00FE35DD">
        <w:rPr>
          <w:rFonts w:ascii="Times New Roman" w:hAnsi="Times New Roman" w:cs="Times New Roman"/>
          <w:b/>
          <w:color w:val="000000" w:themeColor="text1"/>
          <w:sz w:val="20"/>
          <w:szCs w:val="20"/>
        </w:rPr>
        <w:t>brutto: ………………………….</w:t>
      </w:r>
      <w:r w:rsidR="008C0475" w:rsidRPr="00AF6A19">
        <w:rPr>
          <w:rFonts w:ascii="Times New Roman" w:hAnsi="Times New Roman" w:cs="Times New Roman"/>
          <w:b/>
          <w:color w:val="000000" w:themeColor="text1"/>
          <w:sz w:val="20"/>
          <w:szCs w:val="20"/>
        </w:rPr>
        <w:t xml:space="preserve"> </w:t>
      </w:r>
      <w:r w:rsidRPr="00094795">
        <w:rPr>
          <w:rFonts w:ascii="Times New Roman" w:hAnsi="Times New Roman"/>
          <w:b/>
          <w:sz w:val="20"/>
          <w:szCs w:val="20"/>
        </w:rPr>
        <w:t>złotych</w:t>
      </w:r>
      <w:r w:rsidR="008C0475" w:rsidRPr="00AF6A19">
        <w:rPr>
          <w:rFonts w:ascii="Times New Roman" w:hAnsi="Times New Roman" w:cs="Times New Roman"/>
          <w:b/>
          <w:color w:val="000000" w:themeColor="text1"/>
          <w:sz w:val="20"/>
          <w:szCs w:val="20"/>
        </w:rPr>
        <w:t xml:space="preserve">                        </w:t>
      </w:r>
    </w:p>
    <w:p w14:paraId="53CB0F61" w14:textId="77777777" w:rsidR="00963135" w:rsidRPr="00AF6A19" w:rsidRDefault="00963135" w:rsidP="0010408E">
      <w:pPr>
        <w:tabs>
          <w:tab w:val="left" w:pos="3119"/>
          <w:tab w:val="left" w:leader="dot" w:pos="5954"/>
        </w:tabs>
        <w:spacing w:after="0"/>
        <w:rPr>
          <w:rFonts w:ascii="Times New Roman" w:hAnsi="Times New Roman" w:cs="Times New Roman"/>
          <w:b/>
          <w:color w:val="000000" w:themeColor="text1"/>
          <w:sz w:val="20"/>
          <w:szCs w:val="20"/>
          <w:lang w:val="de-DE"/>
        </w:rPr>
      </w:pPr>
    </w:p>
    <w:p w14:paraId="3AC660C6" w14:textId="77777777" w:rsidR="0010408E" w:rsidRDefault="0010408E" w:rsidP="0010408E">
      <w:pPr>
        <w:tabs>
          <w:tab w:val="center" w:pos="4536"/>
        </w:tabs>
        <w:spacing w:after="0"/>
        <w:rPr>
          <w:rFonts w:ascii="Times New Roman" w:hAnsi="Times New Roman" w:cs="Times New Roman"/>
        </w:rPr>
      </w:pPr>
    </w:p>
    <w:p w14:paraId="7FD80B5E" w14:textId="77777777" w:rsidR="0010408E" w:rsidRDefault="0010408E" w:rsidP="0010408E">
      <w:pPr>
        <w:tabs>
          <w:tab w:val="center" w:pos="4536"/>
        </w:tabs>
        <w:spacing w:after="0"/>
        <w:rPr>
          <w:rFonts w:ascii="Times New Roman" w:hAnsi="Times New Roman" w:cs="Times New Roman"/>
        </w:rPr>
      </w:pPr>
    </w:p>
    <w:p w14:paraId="677B5163" w14:textId="77777777" w:rsidR="0010408E" w:rsidRPr="000A0D3E" w:rsidRDefault="0010408E" w:rsidP="0010408E">
      <w:pPr>
        <w:pStyle w:val="Normalny1"/>
        <w:spacing w:after="0" w:line="360" w:lineRule="auto"/>
        <w:jc w:val="both"/>
        <w:rPr>
          <w:rStyle w:val="Domylnaczcionkaakapitu1"/>
          <w:rFonts w:ascii="Times New Roman" w:eastAsia="Arial" w:hAnsi="Times New Roman" w:cs="Times New Roman"/>
          <w:sz w:val="20"/>
        </w:rPr>
      </w:pPr>
      <w:r w:rsidRPr="000A0D3E">
        <w:rPr>
          <w:rStyle w:val="Domylnaczcionkaakapitu1"/>
          <w:rFonts w:ascii="Times New Roman" w:eastAsia="Arial" w:hAnsi="Times New Roman" w:cs="Times New Roman"/>
          <w:sz w:val="20"/>
        </w:rPr>
        <w:t xml:space="preserve">…………….……. </w:t>
      </w:r>
      <w:r w:rsidRPr="00D14851">
        <w:rPr>
          <w:rStyle w:val="Domylnaczcionkaakapitu1"/>
          <w:rFonts w:ascii="Times New Roman" w:eastAsia="Arial" w:hAnsi="Times New Roman" w:cs="Times New Roman"/>
          <w:i/>
          <w:sz w:val="18"/>
          <w:szCs w:val="18"/>
        </w:rPr>
        <w:t>(miejscowość),</w:t>
      </w:r>
      <w:r w:rsidRPr="000A0D3E">
        <w:rPr>
          <w:rStyle w:val="Domylnaczcionkaakapitu1"/>
          <w:rFonts w:ascii="Times New Roman" w:eastAsia="Arial" w:hAnsi="Times New Roman" w:cs="Times New Roman"/>
          <w:i/>
          <w:sz w:val="20"/>
        </w:rPr>
        <w:t xml:space="preserve"> </w:t>
      </w:r>
      <w:r w:rsidRPr="000A0D3E">
        <w:rPr>
          <w:rStyle w:val="Domylnaczcionkaakapitu1"/>
          <w:rFonts w:ascii="Times New Roman" w:eastAsia="Arial" w:hAnsi="Times New Roman" w:cs="Times New Roman"/>
          <w:sz w:val="20"/>
        </w:rPr>
        <w:t xml:space="preserve">dnia ………….……. r. </w:t>
      </w:r>
    </w:p>
    <w:p w14:paraId="66CD9010" w14:textId="77777777" w:rsidR="0010408E" w:rsidRDefault="0010408E" w:rsidP="0010408E">
      <w:pPr>
        <w:pStyle w:val="Normalny1"/>
        <w:spacing w:after="0" w:line="360" w:lineRule="auto"/>
        <w:jc w:val="both"/>
        <w:rPr>
          <w:rStyle w:val="Domylnaczcionkaakapitu1"/>
          <w:rFonts w:ascii="Times New Roman" w:eastAsia="Arial" w:hAnsi="Times New Roman" w:cs="Times New Roman"/>
          <w:sz w:val="20"/>
        </w:rPr>
      </w:pPr>
      <w:r w:rsidRPr="000A0D3E">
        <w:rPr>
          <w:rStyle w:val="Domylnaczcionkaakapitu1"/>
          <w:rFonts w:ascii="Times New Roman" w:eastAsia="Arial" w:hAnsi="Times New Roman" w:cs="Times New Roman"/>
          <w:sz w:val="20"/>
        </w:rPr>
        <w:tab/>
      </w:r>
      <w:r w:rsidRPr="000A0D3E">
        <w:rPr>
          <w:rStyle w:val="Domylnaczcionkaakapitu1"/>
          <w:rFonts w:ascii="Times New Roman" w:eastAsia="Arial" w:hAnsi="Times New Roman" w:cs="Times New Roman"/>
          <w:sz w:val="20"/>
        </w:rPr>
        <w:tab/>
      </w:r>
      <w:r w:rsidRPr="000A0D3E">
        <w:rPr>
          <w:rStyle w:val="Domylnaczcionkaakapitu1"/>
          <w:rFonts w:ascii="Times New Roman" w:eastAsia="Arial" w:hAnsi="Times New Roman" w:cs="Times New Roman"/>
          <w:sz w:val="20"/>
        </w:rPr>
        <w:tab/>
      </w:r>
      <w:r w:rsidRPr="000A0D3E">
        <w:rPr>
          <w:rStyle w:val="Domylnaczcionkaakapitu1"/>
          <w:rFonts w:ascii="Times New Roman" w:eastAsia="Arial" w:hAnsi="Times New Roman" w:cs="Times New Roman"/>
          <w:sz w:val="20"/>
        </w:rPr>
        <w:tab/>
      </w:r>
      <w:r w:rsidRPr="000A0D3E">
        <w:rPr>
          <w:rStyle w:val="Domylnaczcionkaakapitu1"/>
          <w:rFonts w:ascii="Times New Roman" w:eastAsia="Arial" w:hAnsi="Times New Roman" w:cs="Times New Roman"/>
          <w:sz w:val="20"/>
        </w:rPr>
        <w:tab/>
      </w:r>
      <w:r w:rsidRPr="000A0D3E">
        <w:rPr>
          <w:rStyle w:val="Domylnaczcionkaakapitu1"/>
          <w:rFonts w:ascii="Times New Roman" w:eastAsia="Arial" w:hAnsi="Times New Roman" w:cs="Times New Roman"/>
          <w:sz w:val="20"/>
        </w:rPr>
        <w:tab/>
      </w:r>
      <w:r w:rsidRPr="000A0D3E">
        <w:rPr>
          <w:rStyle w:val="Domylnaczcionkaakapitu1"/>
          <w:rFonts w:ascii="Times New Roman" w:eastAsia="Arial" w:hAnsi="Times New Roman" w:cs="Times New Roman"/>
          <w:sz w:val="20"/>
        </w:rPr>
        <w:tab/>
      </w:r>
    </w:p>
    <w:p w14:paraId="7E8F1C22" w14:textId="77777777" w:rsidR="0010408E" w:rsidRDefault="0010408E" w:rsidP="0010408E">
      <w:pPr>
        <w:pStyle w:val="Normalny1"/>
        <w:spacing w:after="0" w:line="360" w:lineRule="auto"/>
        <w:jc w:val="both"/>
        <w:rPr>
          <w:rStyle w:val="Domylnaczcionkaakapitu1"/>
          <w:rFonts w:ascii="Times New Roman" w:eastAsia="Arial" w:hAnsi="Times New Roman" w:cs="Times New Roman"/>
          <w:sz w:val="20"/>
        </w:rPr>
      </w:pPr>
    </w:p>
    <w:p w14:paraId="00EE2B6B" w14:textId="771CB33D" w:rsidR="0010408E" w:rsidRPr="000A0D3E" w:rsidRDefault="0010408E" w:rsidP="0010408E">
      <w:pPr>
        <w:pStyle w:val="Normalny1"/>
        <w:spacing w:after="0" w:line="360" w:lineRule="auto"/>
        <w:ind w:left="6381"/>
        <w:jc w:val="both"/>
        <w:rPr>
          <w:rStyle w:val="Domylnaczcionkaakapitu1"/>
          <w:rFonts w:ascii="Times New Roman" w:eastAsia="Arial" w:hAnsi="Times New Roman" w:cs="Times New Roman"/>
          <w:sz w:val="20"/>
        </w:rPr>
      </w:pPr>
      <w:r w:rsidRPr="000A0D3E">
        <w:rPr>
          <w:rStyle w:val="Domylnaczcionkaakapitu1"/>
          <w:rFonts w:ascii="Times New Roman" w:eastAsia="Arial" w:hAnsi="Times New Roman" w:cs="Times New Roman"/>
          <w:sz w:val="20"/>
        </w:rPr>
        <w:t>………………………………………</w:t>
      </w:r>
    </w:p>
    <w:p w14:paraId="4C04634A" w14:textId="0787CD34" w:rsidR="0010408E" w:rsidRPr="00566B49" w:rsidRDefault="0010408E" w:rsidP="0010408E">
      <w:pPr>
        <w:pStyle w:val="Normalny1"/>
        <w:spacing w:after="0" w:line="240" w:lineRule="auto"/>
        <w:jc w:val="both"/>
        <w:rPr>
          <w:rStyle w:val="Domylnaczcionkaakapitu1"/>
          <w:rFonts w:ascii="Times New Roman" w:eastAsia="Arial" w:hAnsi="Times New Roman" w:cs="Times New Roman"/>
          <w:i/>
          <w:sz w:val="16"/>
        </w:rPr>
      </w:pPr>
      <w:r w:rsidRPr="000A0D3E">
        <w:rPr>
          <w:rStyle w:val="Domylnaczcionkaakapitu1"/>
          <w:rFonts w:ascii="Times New Roman" w:eastAsia="Arial" w:hAnsi="Times New Roman" w:cs="Times New Roman"/>
          <w:sz w:val="20"/>
        </w:rPr>
        <w:t xml:space="preserve">                                                                                                          </w:t>
      </w:r>
      <w:r>
        <w:rPr>
          <w:rStyle w:val="Domylnaczcionkaakapitu1"/>
          <w:rFonts w:ascii="Times New Roman" w:eastAsia="Arial" w:hAnsi="Times New Roman" w:cs="Times New Roman"/>
          <w:sz w:val="20"/>
        </w:rPr>
        <w:t xml:space="preserve">           </w:t>
      </w:r>
      <w:r w:rsidRPr="000A0D3E">
        <w:rPr>
          <w:rStyle w:val="Domylnaczcionkaakapitu1"/>
          <w:rFonts w:ascii="Times New Roman" w:eastAsia="Arial" w:hAnsi="Times New Roman" w:cs="Times New Roman"/>
          <w:sz w:val="20"/>
        </w:rPr>
        <w:t xml:space="preserve">    </w:t>
      </w:r>
      <w:r>
        <w:rPr>
          <w:rStyle w:val="Domylnaczcionkaakapitu1"/>
          <w:rFonts w:ascii="Times New Roman" w:eastAsia="Arial" w:hAnsi="Times New Roman" w:cs="Times New Roman"/>
          <w:sz w:val="20"/>
        </w:rPr>
        <w:t xml:space="preserve">                               </w:t>
      </w:r>
      <w:r w:rsidRPr="000A0D3E">
        <w:rPr>
          <w:rStyle w:val="Domylnaczcionkaakapitu1"/>
          <w:rFonts w:ascii="Times New Roman" w:eastAsia="Arial" w:hAnsi="Times New Roman" w:cs="Times New Roman"/>
          <w:sz w:val="20"/>
        </w:rPr>
        <w:t xml:space="preserve"> </w:t>
      </w:r>
      <w:r>
        <w:rPr>
          <w:rStyle w:val="Domylnaczcionkaakapitu1"/>
          <w:rFonts w:ascii="Times New Roman" w:eastAsia="Arial" w:hAnsi="Times New Roman" w:cs="Times New Roman"/>
          <w:i/>
          <w:sz w:val="16"/>
        </w:rPr>
        <w:t>(podpis)</w:t>
      </w:r>
    </w:p>
    <w:p w14:paraId="37493676" w14:textId="77777777" w:rsidR="0010408E" w:rsidRDefault="0010408E" w:rsidP="0010408E">
      <w:pPr>
        <w:pStyle w:val="Normalny1"/>
        <w:spacing w:after="0" w:line="240" w:lineRule="auto"/>
        <w:rPr>
          <w:rStyle w:val="Domylnaczcionkaakapitu1"/>
          <w:rFonts w:ascii="Times New Roman" w:eastAsia="Arial" w:hAnsi="Times New Roman" w:cs="Times New Roman"/>
          <w:i/>
          <w:sz w:val="16"/>
          <w:szCs w:val="16"/>
        </w:rPr>
      </w:pPr>
    </w:p>
    <w:p w14:paraId="0EBB24D6" w14:textId="77777777" w:rsidR="0010408E" w:rsidRDefault="0010408E" w:rsidP="0010408E">
      <w:pPr>
        <w:pStyle w:val="Normalny1"/>
        <w:spacing w:after="0" w:line="240" w:lineRule="auto"/>
        <w:rPr>
          <w:rStyle w:val="Domylnaczcionkaakapitu1"/>
          <w:rFonts w:ascii="Times New Roman" w:eastAsia="Arial" w:hAnsi="Times New Roman" w:cs="Times New Roman"/>
          <w:i/>
          <w:sz w:val="16"/>
          <w:szCs w:val="16"/>
        </w:rPr>
      </w:pPr>
    </w:p>
    <w:p w14:paraId="3C80E2A9" w14:textId="77777777" w:rsidR="0010408E" w:rsidRDefault="0010408E" w:rsidP="0010408E">
      <w:pPr>
        <w:pStyle w:val="Normalny1"/>
        <w:spacing w:after="0" w:line="240" w:lineRule="auto"/>
        <w:rPr>
          <w:rStyle w:val="Domylnaczcionkaakapitu1"/>
          <w:rFonts w:ascii="Times New Roman" w:eastAsia="Arial" w:hAnsi="Times New Roman" w:cs="Times New Roman"/>
          <w:i/>
          <w:sz w:val="16"/>
          <w:szCs w:val="16"/>
        </w:rPr>
      </w:pPr>
    </w:p>
    <w:p w14:paraId="37843AB9" w14:textId="77777777" w:rsidR="0010408E" w:rsidRDefault="0010408E" w:rsidP="0010408E">
      <w:pPr>
        <w:pStyle w:val="Normalny1"/>
        <w:spacing w:after="0" w:line="240" w:lineRule="auto"/>
        <w:rPr>
          <w:rStyle w:val="Domylnaczcionkaakapitu1"/>
          <w:rFonts w:ascii="Times New Roman" w:eastAsia="Arial" w:hAnsi="Times New Roman" w:cs="Times New Roman"/>
          <w:i/>
          <w:sz w:val="16"/>
          <w:szCs w:val="16"/>
        </w:rPr>
      </w:pPr>
    </w:p>
    <w:p w14:paraId="5F61E94B" w14:textId="203BF596" w:rsidR="0010408E" w:rsidRPr="000A0D3E" w:rsidRDefault="0010408E" w:rsidP="0010408E">
      <w:pPr>
        <w:pStyle w:val="Normalny1"/>
        <w:spacing w:after="0" w:line="240" w:lineRule="auto"/>
        <w:rPr>
          <w:rStyle w:val="Domylnaczcionkaakapitu1"/>
          <w:rFonts w:ascii="Times New Roman" w:eastAsia="Arial" w:hAnsi="Times New Roman" w:cs="Times New Roman"/>
          <w:i/>
          <w:sz w:val="16"/>
        </w:rPr>
      </w:pPr>
      <w:r w:rsidRPr="000A0D3E">
        <w:rPr>
          <w:rStyle w:val="Domylnaczcionkaakapitu1"/>
          <w:rFonts w:ascii="Times New Roman" w:eastAsia="Arial" w:hAnsi="Times New Roman" w:cs="Times New Roman"/>
          <w:i/>
          <w:sz w:val="16"/>
          <w:szCs w:val="16"/>
        </w:rPr>
        <w:t xml:space="preserve">(Dokument  musi być złożony pod rygorem nieważności </w:t>
      </w:r>
    </w:p>
    <w:p w14:paraId="3019EDC2" w14:textId="5113C90D" w:rsidR="00963135" w:rsidRPr="00D21DAC" w:rsidRDefault="0010408E" w:rsidP="00D21DAC">
      <w:pPr>
        <w:pStyle w:val="Normalny1"/>
        <w:spacing w:after="0" w:line="240" w:lineRule="auto"/>
        <w:rPr>
          <w:rFonts w:ascii="Times New Roman" w:eastAsia="Arial" w:hAnsi="Times New Roman" w:cs="Times New Roman"/>
          <w:i/>
          <w:sz w:val="16"/>
          <w:szCs w:val="16"/>
        </w:rPr>
      </w:pPr>
      <w:r w:rsidRPr="000A0D3E">
        <w:rPr>
          <w:rStyle w:val="Domylnaczcionkaakapitu1"/>
          <w:rFonts w:ascii="Times New Roman" w:eastAsia="Arial" w:hAnsi="Times New Roman" w:cs="Times New Roman"/>
          <w:i/>
          <w:sz w:val="16"/>
          <w:szCs w:val="16"/>
        </w:rPr>
        <w:t>w formie elektronicznej opatrzony</w:t>
      </w:r>
      <w:r>
        <w:rPr>
          <w:rStyle w:val="Domylnaczcionkaakapitu1"/>
          <w:rFonts w:ascii="Times New Roman" w:eastAsia="Arial" w:hAnsi="Times New Roman" w:cs="Times New Roman"/>
          <w:i/>
          <w:sz w:val="16"/>
          <w:szCs w:val="16"/>
        </w:rPr>
        <w:t xml:space="preserve"> </w:t>
      </w:r>
      <w:r w:rsidRPr="000A0D3E">
        <w:rPr>
          <w:rStyle w:val="Domylnaczcionkaakapitu1"/>
          <w:rFonts w:ascii="Times New Roman" w:eastAsia="Arial" w:hAnsi="Times New Roman" w:cs="Times New Roman"/>
          <w:i/>
          <w:sz w:val="16"/>
          <w:szCs w:val="16"/>
        </w:rPr>
        <w:t xml:space="preserve">kwalifikowalnym </w:t>
      </w:r>
      <w:r>
        <w:rPr>
          <w:rStyle w:val="Domylnaczcionkaakapitu1"/>
          <w:rFonts w:ascii="Times New Roman" w:eastAsia="Arial" w:hAnsi="Times New Roman" w:cs="Times New Roman"/>
          <w:i/>
          <w:sz w:val="16"/>
          <w:szCs w:val="16"/>
        </w:rPr>
        <w:br/>
      </w:r>
      <w:r w:rsidRPr="000A0D3E">
        <w:rPr>
          <w:rStyle w:val="Domylnaczcionkaakapitu1"/>
          <w:rFonts w:ascii="Times New Roman" w:eastAsia="Arial" w:hAnsi="Times New Roman" w:cs="Times New Roman"/>
          <w:i/>
          <w:sz w:val="16"/>
          <w:szCs w:val="16"/>
        </w:rPr>
        <w:t>podpisem elektronicznym)</w:t>
      </w:r>
    </w:p>
    <w:sectPr w:rsidR="00963135" w:rsidRPr="00D21DAC">
      <w:footerReference w:type="default" r:id="rId8"/>
      <w:pgSz w:w="11906" w:h="16838"/>
      <w:pgMar w:top="1134" w:right="1134" w:bottom="1693" w:left="1134" w:header="0" w:footer="1134" w:gutter="0"/>
      <w:cols w:space="708"/>
      <w:formProt w:val="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568C41" w14:textId="77777777" w:rsidR="00DE2133" w:rsidRDefault="00DE2133">
      <w:pPr>
        <w:spacing w:before="0" w:after="0"/>
      </w:pPr>
      <w:r>
        <w:separator/>
      </w:r>
    </w:p>
  </w:endnote>
  <w:endnote w:type="continuationSeparator" w:id="0">
    <w:p w14:paraId="182D1BEC" w14:textId="77777777" w:rsidR="00DE2133" w:rsidRDefault="00DE2133">
      <w:pPr>
        <w:spacing w:before="0" w:after="0"/>
      </w:pPr>
      <w:r>
        <w:continuationSeparator/>
      </w:r>
    </w:p>
  </w:endnote>
  <w:endnote w:type="continuationNotice" w:id="1">
    <w:p w14:paraId="0E3EA8B4" w14:textId="77777777" w:rsidR="00DE2133" w:rsidRDefault="00DE21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Mangal">
    <w:panose1 w:val="02040503050203030202"/>
    <w:charset w:val="00"/>
    <w:family w:val="roman"/>
    <w:pitch w:val="variable"/>
    <w:sig w:usb0="00008003" w:usb1="00000000" w:usb2="00000000" w:usb3="00000000" w:csb0="00000001" w:csb1="00000000"/>
  </w:font>
  <w:font w:name="Liberation Serif">
    <w:altName w:val="Times New Roman"/>
    <w:charset w:val="EE"/>
    <w:family w:val="roman"/>
    <w:pitch w:val="variable"/>
  </w:font>
  <w:font w:name="Yu Gothic Light">
    <w:altName w:val="游ゴシック Light"/>
    <w:charset w:val="80"/>
    <w:family w:val="swiss"/>
    <w:pitch w:val="variable"/>
    <w:sig w:usb0="E00002FF" w:usb1="2AC7FDFF" w:usb2="00000016" w:usb3="00000000" w:csb0="0002009F" w:csb1="00000000"/>
  </w:font>
  <w:font w:name="MetaPlusLF">
    <w:altName w:val="Times New Roman"/>
    <w:charset w:val="00"/>
    <w:family w:val="auto"/>
    <w:pitch w:val="variable"/>
    <w:sig w:usb0="00000001" w:usb1="4000204A" w:usb2="00000000" w:usb3="00000000" w:csb0="00000097" w:csb1="00000000"/>
  </w:font>
  <w:font w:name="Yu Mincho">
    <w:altName w:val="游明朝"/>
    <w:charset w:val="8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7B6A5A" w14:textId="185383A3" w:rsidR="0089200C" w:rsidRDefault="0089200C">
    <w:pPr>
      <w:pStyle w:val="Stopk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D167AD" w14:textId="77777777" w:rsidR="00DE2133" w:rsidRDefault="00DE2133">
      <w:pPr>
        <w:spacing w:before="0" w:after="0"/>
      </w:pPr>
      <w:r>
        <w:separator/>
      </w:r>
    </w:p>
  </w:footnote>
  <w:footnote w:type="continuationSeparator" w:id="0">
    <w:p w14:paraId="1DEDC06C" w14:textId="77777777" w:rsidR="00DE2133" w:rsidRDefault="00DE2133">
      <w:pPr>
        <w:spacing w:before="0" w:after="0"/>
      </w:pPr>
      <w:r>
        <w:continuationSeparator/>
      </w:r>
    </w:p>
  </w:footnote>
  <w:footnote w:type="continuationNotice" w:id="1">
    <w:p w14:paraId="07725134" w14:textId="77777777" w:rsidR="00DE2133" w:rsidRDefault="00DE213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F77C1"/>
    <w:multiLevelType w:val="hybridMultilevel"/>
    <w:tmpl w:val="EB2CA9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CCB7EB1"/>
    <w:multiLevelType w:val="hybridMultilevel"/>
    <w:tmpl w:val="1570ED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CF038A"/>
    <w:multiLevelType w:val="hybridMultilevel"/>
    <w:tmpl w:val="CAFA6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EE7C9D"/>
    <w:multiLevelType w:val="hybridMultilevel"/>
    <w:tmpl w:val="AE102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4CC727A"/>
    <w:multiLevelType w:val="multilevel"/>
    <w:tmpl w:val="33FEFF7E"/>
    <w:lvl w:ilvl="0">
      <w:start w:val="1"/>
      <w:numFmt w:val="decimal"/>
      <w:pStyle w:val="Nagwek1"/>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5" w15:restartNumberingAfterBreak="0">
    <w:nsid w:val="166427A2"/>
    <w:multiLevelType w:val="hybridMultilevel"/>
    <w:tmpl w:val="55B20B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A526713"/>
    <w:multiLevelType w:val="hybridMultilevel"/>
    <w:tmpl w:val="34F274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7192570"/>
    <w:multiLevelType w:val="hybridMultilevel"/>
    <w:tmpl w:val="C37859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87B33A8"/>
    <w:multiLevelType w:val="hybridMultilevel"/>
    <w:tmpl w:val="6C2AE3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01422D9"/>
    <w:multiLevelType w:val="hybridMultilevel"/>
    <w:tmpl w:val="49BC2E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283009C"/>
    <w:multiLevelType w:val="hybridMultilevel"/>
    <w:tmpl w:val="06403D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4962739"/>
    <w:multiLevelType w:val="hybridMultilevel"/>
    <w:tmpl w:val="00540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4A72077"/>
    <w:multiLevelType w:val="hybridMultilevel"/>
    <w:tmpl w:val="9E860D88"/>
    <w:lvl w:ilvl="0" w:tplc="66403A14">
      <w:start w:val="1"/>
      <w:numFmt w:val="decimal"/>
      <w:lvlText w:val="%1."/>
      <w:lvlJc w:val="left"/>
      <w:pPr>
        <w:ind w:left="720" w:hanging="360"/>
      </w:pPr>
      <w:rPr>
        <w:rFonts w:ascii="Times New Roman" w:hAnsi="Times New Roman" w:cs="Times New Roman" w:hint="default"/>
        <w:b/>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A1C0118"/>
    <w:multiLevelType w:val="hybridMultilevel"/>
    <w:tmpl w:val="548870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FDE5EFC"/>
    <w:multiLevelType w:val="hybridMultilevel"/>
    <w:tmpl w:val="583A24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DA027A1"/>
    <w:multiLevelType w:val="hybridMultilevel"/>
    <w:tmpl w:val="ECA8AA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0C84272"/>
    <w:multiLevelType w:val="hybridMultilevel"/>
    <w:tmpl w:val="C5CCDC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2A2561C"/>
    <w:multiLevelType w:val="hybridMultilevel"/>
    <w:tmpl w:val="5978DB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6A9585A"/>
    <w:multiLevelType w:val="hybridMultilevel"/>
    <w:tmpl w:val="4886C3BC"/>
    <w:lvl w:ilvl="0" w:tplc="9828B6D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9820E3A"/>
    <w:multiLevelType w:val="hybridMultilevel"/>
    <w:tmpl w:val="143CC1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D8D3938"/>
    <w:multiLevelType w:val="hybridMultilevel"/>
    <w:tmpl w:val="5BA8BF50"/>
    <w:lvl w:ilvl="0" w:tplc="04150001">
      <w:start w:val="1"/>
      <w:numFmt w:val="bullet"/>
      <w:lvlText w:val=""/>
      <w:lvlJc w:val="left"/>
      <w:pPr>
        <w:ind w:left="720" w:hanging="360"/>
      </w:pPr>
      <w:rPr>
        <w:rFonts w:ascii="Symbol" w:hAnsi="Symbol" w:hint="default"/>
      </w:rPr>
    </w:lvl>
    <w:lvl w:ilvl="1" w:tplc="EEF82D10">
      <w:numFmt w:val="bullet"/>
      <w:lvlText w:val="•"/>
      <w:lvlJc w:val="left"/>
      <w:pPr>
        <w:ind w:left="1440" w:hanging="360"/>
      </w:pPr>
      <w:rPr>
        <w:rFonts w:ascii="Calibri" w:eastAsia="Times New Roman"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F9B0A5B"/>
    <w:multiLevelType w:val="hybridMultilevel"/>
    <w:tmpl w:val="230ABD7C"/>
    <w:lvl w:ilvl="0" w:tplc="F63E6F3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68974502"/>
    <w:multiLevelType w:val="hybridMultilevel"/>
    <w:tmpl w:val="2ECE1B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F0448C9"/>
    <w:multiLevelType w:val="hybridMultilevel"/>
    <w:tmpl w:val="3864A0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51040DE"/>
    <w:multiLevelType w:val="hybridMultilevel"/>
    <w:tmpl w:val="85FCB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89F324A"/>
    <w:multiLevelType w:val="hybridMultilevel"/>
    <w:tmpl w:val="5AB66C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10"/>
  </w:num>
  <w:num w:numId="4">
    <w:abstractNumId w:val="20"/>
  </w:num>
  <w:num w:numId="5">
    <w:abstractNumId w:val="25"/>
  </w:num>
  <w:num w:numId="6">
    <w:abstractNumId w:val="3"/>
  </w:num>
  <w:num w:numId="7">
    <w:abstractNumId w:val="8"/>
  </w:num>
  <w:num w:numId="8">
    <w:abstractNumId w:val="16"/>
  </w:num>
  <w:num w:numId="9">
    <w:abstractNumId w:val="22"/>
  </w:num>
  <w:num w:numId="10">
    <w:abstractNumId w:val="6"/>
  </w:num>
  <w:num w:numId="11">
    <w:abstractNumId w:val="23"/>
  </w:num>
  <w:num w:numId="12">
    <w:abstractNumId w:val="15"/>
  </w:num>
  <w:num w:numId="13">
    <w:abstractNumId w:val="19"/>
  </w:num>
  <w:num w:numId="14">
    <w:abstractNumId w:val="24"/>
  </w:num>
  <w:num w:numId="15">
    <w:abstractNumId w:val="14"/>
  </w:num>
  <w:num w:numId="16">
    <w:abstractNumId w:val="11"/>
  </w:num>
  <w:num w:numId="17">
    <w:abstractNumId w:val="7"/>
  </w:num>
  <w:num w:numId="18">
    <w:abstractNumId w:val="5"/>
  </w:num>
  <w:num w:numId="19">
    <w:abstractNumId w:val="13"/>
  </w:num>
  <w:num w:numId="20">
    <w:abstractNumId w:val="1"/>
  </w:num>
  <w:num w:numId="21">
    <w:abstractNumId w:val="17"/>
  </w:num>
  <w:num w:numId="22">
    <w:abstractNumId w:val="0"/>
  </w:num>
  <w:num w:numId="23">
    <w:abstractNumId w:val="12"/>
  </w:num>
  <w:num w:numId="24">
    <w:abstractNumId w:val="2"/>
  </w:num>
  <w:num w:numId="25">
    <w:abstractNumId w:val="21"/>
  </w:num>
  <w:num w:numId="26">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hideSpellingErrors/>
  <w:defaultTabStop w:val="709"/>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C9B"/>
    <w:rsid w:val="00023BF5"/>
    <w:rsid w:val="00045BBF"/>
    <w:rsid w:val="0007114D"/>
    <w:rsid w:val="000C01DE"/>
    <w:rsid w:val="000E1E7B"/>
    <w:rsid w:val="000E6EEB"/>
    <w:rsid w:val="0010408E"/>
    <w:rsid w:val="001051CB"/>
    <w:rsid w:val="00107405"/>
    <w:rsid w:val="001651B4"/>
    <w:rsid w:val="00166A17"/>
    <w:rsid w:val="00167C9B"/>
    <w:rsid w:val="00190805"/>
    <w:rsid w:val="001C57F4"/>
    <w:rsid w:val="001D5F72"/>
    <w:rsid w:val="001E0219"/>
    <w:rsid w:val="001E401A"/>
    <w:rsid w:val="002041DB"/>
    <w:rsid w:val="002073FD"/>
    <w:rsid w:val="00214383"/>
    <w:rsid w:val="0023579F"/>
    <w:rsid w:val="00267318"/>
    <w:rsid w:val="0027038C"/>
    <w:rsid w:val="0027391E"/>
    <w:rsid w:val="002A3652"/>
    <w:rsid w:val="002A6BFB"/>
    <w:rsid w:val="002B48F9"/>
    <w:rsid w:val="002D2B3F"/>
    <w:rsid w:val="00306898"/>
    <w:rsid w:val="00330850"/>
    <w:rsid w:val="00352886"/>
    <w:rsid w:val="0037532B"/>
    <w:rsid w:val="003A1C49"/>
    <w:rsid w:val="003A351A"/>
    <w:rsid w:val="003A4430"/>
    <w:rsid w:val="003A78B2"/>
    <w:rsid w:val="003D7669"/>
    <w:rsid w:val="003F37DD"/>
    <w:rsid w:val="004162D1"/>
    <w:rsid w:val="0046447E"/>
    <w:rsid w:val="00483D4C"/>
    <w:rsid w:val="004B3588"/>
    <w:rsid w:val="004C6495"/>
    <w:rsid w:val="004C6680"/>
    <w:rsid w:val="00500FB4"/>
    <w:rsid w:val="005536F8"/>
    <w:rsid w:val="00581F80"/>
    <w:rsid w:val="00582E87"/>
    <w:rsid w:val="00591F7D"/>
    <w:rsid w:val="005A07D6"/>
    <w:rsid w:val="005A5A16"/>
    <w:rsid w:val="005C709E"/>
    <w:rsid w:val="006308BA"/>
    <w:rsid w:val="006822C7"/>
    <w:rsid w:val="00683A34"/>
    <w:rsid w:val="00691A0D"/>
    <w:rsid w:val="006B22E3"/>
    <w:rsid w:val="006B7C68"/>
    <w:rsid w:val="006D39E0"/>
    <w:rsid w:val="006D46A7"/>
    <w:rsid w:val="006F4060"/>
    <w:rsid w:val="006F6CD4"/>
    <w:rsid w:val="0070036F"/>
    <w:rsid w:val="00704776"/>
    <w:rsid w:val="007164A9"/>
    <w:rsid w:val="00717AF5"/>
    <w:rsid w:val="007220B1"/>
    <w:rsid w:val="00731821"/>
    <w:rsid w:val="007401FA"/>
    <w:rsid w:val="0074361B"/>
    <w:rsid w:val="007E09E8"/>
    <w:rsid w:val="007F5E5E"/>
    <w:rsid w:val="00805CC9"/>
    <w:rsid w:val="00820C7C"/>
    <w:rsid w:val="00823928"/>
    <w:rsid w:val="00830272"/>
    <w:rsid w:val="008600A5"/>
    <w:rsid w:val="0086093F"/>
    <w:rsid w:val="00872C92"/>
    <w:rsid w:val="00876EFB"/>
    <w:rsid w:val="008842AB"/>
    <w:rsid w:val="0089200C"/>
    <w:rsid w:val="008957A2"/>
    <w:rsid w:val="008A3802"/>
    <w:rsid w:val="008A7A2E"/>
    <w:rsid w:val="008C0475"/>
    <w:rsid w:val="008C713B"/>
    <w:rsid w:val="008E045C"/>
    <w:rsid w:val="008E6A47"/>
    <w:rsid w:val="0094232E"/>
    <w:rsid w:val="00950228"/>
    <w:rsid w:val="00962CDA"/>
    <w:rsid w:val="00963135"/>
    <w:rsid w:val="009736E3"/>
    <w:rsid w:val="009765C5"/>
    <w:rsid w:val="00994BC0"/>
    <w:rsid w:val="009D347A"/>
    <w:rsid w:val="009F52CD"/>
    <w:rsid w:val="00A11369"/>
    <w:rsid w:val="00A14B05"/>
    <w:rsid w:val="00A60518"/>
    <w:rsid w:val="00A66D14"/>
    <w:rsid w:val="00A70A96"/>
    <w:rsid w:val="00A73839"/>
    <w:rsid w:val="00A74CF1"/>
    <w:rsid w:val="00A920EC"/>
    <w:rsid w:val="00A92E3B"/>
    <w:rsid w:val="00AE36F3"/>
    <w:rsid w:val="00AF6A19"/>
    <w:rsid w:val="00B22BD7"/>
    <w:rsid w:val="00B9638B"/>
    <w:rsid w:val="00BC62BA"/>
    <w:rsid w:val="00C52E7C"/>
    <w:rsid w:val="00C926F4"/>
    <w:rsid w:val="00C943F1"/>
    <w:rsid w:val="00C95564"/>
    <w:rsid w:val="00C966C8"/>
    <w:rsid w:val="00CB10D6"/>
    <w:rsid w:val="00CB2B4B"/>
    <w:rsid w:val="00CB4402"/>
    <w:rsid w:val="00CB4451"/>
    <w:rsid w:val="00CC77E4"/>
    <w:rsid w:val="00CF42E0"/>
    <w:rsid w:val="00D0377B"/>
    <w:rsid w:val="00D21DAC"/>
    <w:rsid w:val="00D23C49"/>
    <w:rsid w:val="00D45E13"/>
    <w:rsid w:val="00D45EEB"/>
    <w:rsid w:val="00D61831"/>
    <w:rsid w:val="00D746FD"/>
    <w:rsid w:val="00DA33C2"/>
    <w:rsid w:val="00DB1485"/>
    <w:rsid w:val="00DE2133"/>
    <w:rsid w:val="00DF08BA"/>
    <w:rsid w:val="00E701CE"/>
    <w:rsid w:val="00E9067F"/>
    <w:rsid w:val="00EC18F2"/>
    <w:rsid w:val="00EC331B"/>
    <w:rsid w:val="00EF00D8"/>
    <w:rsid w:val="00F01413"/>
    <w:rsid w:val="00F21B2A"/>
    <w:rsid w:val="00F22415"/>
    <w:rsid w:val="00F35B0C"/>
    <w:rsid w:val="00F465B2"/>
    <w:rsid w:val="00F64AED"/>
    <w:rsid w:val="00F6699D"/>
    <w:rsid w:val="00F71D52"/>
    <w:rsid w:val="00F87A2D"/>
    <w:rsid w:val="00FA1673"/>
    <w:rsid w:val="00FE35DD"/>
    <w:rsid w:val="01A1E56F"/>
    <w:rsid w:val="04D8EEB9"/>
    <w:rsid w:val="0557F01C"/>
    <w:rsid w:val="089E092E"/>
    <w:rsid w:val="0BFA8816"/>
    <w:rsid w:val="0FE26F1E"/>
    <w:rsid w:val="0FEDF654"/>
    <w:rsid w:val="1882100A"/>
    <w:rsid w:val="25B4E90C"/>
    <w:rsid w:val="26AA1664"/>
    <w:rsid w:val="2BE90620"/>
    <w:rsid w:val="2DB39B37"/>
    <w:rsid w:val="2FE7130D"/>
    <w:rsid w:val="3250E8B1"/>
    <w:rsid w:val="33A4FF54"/>
    <w:rsid w:val="38861F79"/>
    <w:rsid w:val="390FA7B5"/>
    <w:rsid w:val="474AB1B6"/>
    <w:rsid w:val="4CD66FF5"/>
    <w:rsid w:val="510A0D2E"/>
    <w:rsid w:val="51CED338"/>
    <w:rsid w:val="5591C94C"/>
    <w:rsid w:val="5655C588"/>
    <w:rsid w:val="6C27BE22"/>
    <w:rsid w:val="6E524FE2"/>
    <w:rsid w:val="707E6715"/>
    <w:rsid w:val="77769A58"/>
    <w:rsid w:val="7ABCB36A"/>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0515B"/>
  <w15:chartTrackingRefBased/>
  <w15:docId w15:val="{A8240055-65A0-4858-B85E-4FFE83FCA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21B2A"/>
    <w:pPr>
      <w:widowControl w:val="0"/>
      <w:suppressAutoHyphens/>
      <w:spacing w:before="120" w:after="120" w:line="240" w:lineRule="auto"/>
      <w:jc w:val="both"/>
    </w:pPr>
    <w:rPr>
      <w:rFonts w:eastAsia="Segoe UI" w:cs="Tahoma"/>
      <w:color w:val="000000"/>
      <w:sz w:val="24"/>
      <w:szCs w:val="24"/>
      <w:lang w:eastAsia="zh-CN" w:bidi="hi-IN"/>
    </w:rPr>
  </w:style>
  <w:style w:type="paragraph" w:styleId="Nagwek1">
    <w:name w:val="heading 1"/>
    <w:basedOn w:val="Normalny"/>
    <w:next w:val="Tekstpodstawowy"/>
    <w:link w:val="Nagwek1Znak"/>
    <w:uiPriority w:val="9"/>
    <w:qFormat/>
    <w:rsid w:val="00F21B2A"/>
    <w:pPr>
      <w:numPr>
        <w:numId w:val="1"/>
      </w:numPr>
      <w:outlineLvl w:val="0"/>
    </w:pPr>
    <w:rPr>
      <w:rFonts w:asciiTheme="majorHAnsi" w:hAnsiTheme="majorHAnsi" w:cs="Mangal"/>
      <w:b/>
      <w:bCs/>
      <w:sz w:val="28"/>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21B2A"/>
    <w:rPr>
      <w:rFonts w:asciiTheme="majorHAnsi" w:eastAsia="Segoe UI" w:hAnsiTheme="majorHAnsi" w:cs="Mangal"/>
      <w:b/>
      <w:bCs/>
      <w:color w:val="000000"/>
      <w:sz w:val="28"/>
      <w:szCs w:val="36"/>
      <w:lang w:eastAsia="zh-CN" w:bidi="hi-IN"/>
    </w:rPr>
  </w:style>
  <w:style w:type="paragraph" w:styleId="Stopka">
    <w:name w:val="footer"/>
    <w:basedOn w:val="Normalny"/>
    <w:link w:val="StopkaZnak"/>
    <w:rsid w:val="00167C9B"/>
    <w:pPr>
      <w:suppressLineNumbers/>
      <w:tabs>
        <w:tab w:val="center" w:pos="4819"/>
        <w:tab w:val="right" w:pos="9638"/>
      </w:tabs>
    </w:pPr>
  </w:style>
  <w:style w:type="character" w:customStyle="1" w:styleId="StopkaZnak">
    <w:name w:val="Stopka Znak"/>
    <w:basedOn w:val="Domylnaczcionkaakapitu"/>
    <w:link w:val="Stopka"/>
    <w:rsid w:val="00167C9B"/>
    <w:rPr>
      <w:rFonts w:ascii="Liberation Serif" w:eastAsia="Segoe UI" w:hAnsi="Liberation Serif" w:cs="Tahoma"/>
      <w:color w:val="000000"/>
      <w:sz w:val="24"/>
      <w:szCs w:val="24"/>
      <w:lang w:eastAsia="zh-CN" w:bidi="hi-IN"/>
    </w:rPr>
  </w:style>
  <w:style w:type="paragraph" w:styleId="Tekstpodstawowy">
    <w:name w:val="Body Text"/>
    <w:basedOn w:val="Normalny"/>
    <w:link w:val="TekstpodstawowyZnak"/>
    <w:rsid w:val="00167C9B"/>
    <w:pPr>
      <w:spacing w:after="140" w:line="276" w:lineRule="auto"/>
    </w:pPr>
  </w:style>
  <w:style w:type="character" w:customStyle="1" w:styleId="TekstpodstawowyZnak">
    <w:name w:val="Tekst podstawowy Znak"/>
    <w:basedOn w:val="Domylnaczcionkaakapitu"/>
    <w:link w:val="Tekstpodstawowy"/>
    <w:rsid w:val="00167C9B"/>
    <w:rPr>
      <w:rFonts w:ascii="Liberation Serif" w:eastAsia="Segoe UI" w:hAnsi="Liberation Serif" w:cs="Tahoma"/>
      <w:color w:val="000000"/>
      <w:sz w:val="24"/>
      <w:szCs w:val="24"/>
      <w:lang w:eastAsia="zh-CN" w:bidi="hi-IN"/>
    </w:rPr>
  </w:style>
  <w:style w:type="paragraph" w:customStyle="1" w:styleId="paragraph">
    <w:name w:val="paragraph"/>
    <w:basedOn w:val="Normalny"/>
    <w:rsid w:val="00C52E7C"/>
    <w:pPr>
      <w:widowControl/>
      <w:suppressAutoHyphens w:val="0"/>
      <w:spacing w:before="100" w:beforeAutospacing="1" w:after="100" w:afterAutospacing="1"/>
    </w:pPr>
    <w:rPr>
      <w:rFonts w:ascii="Times New Roman" w:eastAsia="Times New Roman" w:hAnsi="Times New Roman" w:cs="Times New Roman"/>
      <w:color w:val="auto"/>
      <w:lang w:eastAsia="pl-PL" w:bidi="ar-SA"/>
    </w:rPr>
  </w:style>
  <w:style w:type="character" w:customStyle="1" w:styleId="normaltextrun">
    <w:name w:val="normaltextrun"/>
    <w:basedOn w:val="Domylnaczcionkaakapitu"/>
    <w:rsid w:val="00C52E7C"/>
  </w:style>
  <w:style w:type="character" w:customStyle="1" w:styleId="eop">
    <w:name w:val="eop"/>
    <w:basedOn w:val="Domylnaczcionkaakapitu"/>
    <w:rsid w:val="00C52E7C"/>
  </w:style>
  <w:style w:type="character" w:customStyle="1" w:styleId="spellingerror">
    <w:name w:val="spellingerror"/>
    <w:basedOn w:val="Domylnaczcionkaakapitu"/>
    <w:rsid w:val="00C52E7C"/>
  </w:style>
  <w:style w:type="paragraph" w:styleId="Nagwek">
    <w:name w:val="header"/>
    <w:basedOn w:val="Normalny"/>
    <w:link w:val="NagwekZnak"/>
    <w:uiPriority w:val="99"/>
    <w:unhideWhenUsed/>
    <w:rsid w:val="00267318"/>
    <w:pPr>
      <w:tabs>
        <w:tab w:val="center" w:pos="4536"/>
        <w:tab w:val="right" w:pos="9072"/>
      </w:tabs>
    </w:pPr>
    <w:rPr>
      <w:rFonts w:cs="Mangal"/>
      <w:szCs w:val="21"/>
    </w:rPr>
  </w:style>
  <w:style w:type="character" w:customStyle="1" w:styleId="NagwekZnak">
    <w:name w:val="Nagłówek Znak"/>
    <w:basedOn w:val="Domylnaczcionkaakapitu"/>
    <w:link w:val="Nagwek"/>
    <w:uiPriority w:val="99"/>
    <w:rsid w:val="00267318"/>
    <w:rPr>
      <w:rFonts w:ascii="Liberation Serif" w:eastAsia="Segoe UI" w:hAnsi="Liberation Serif" w:cs="Mangal"/>
      <w:color w:val="000000"/>
      <w:sz w:val="24"/>
      <w:szCs w:val="21"/>
      <w:lang w:eastAsia="zh-CN" w:bidi="hi-IN"/>
    </w:rPr>
  </w:style>
  <w:style w:type="paragraph" w:styleId="Bezodstpw">
    <w:name w:val="No Spacing"/>
    <w:uiPriority w:val="1"/>
    <w:qFormat/>
    <w:rsid w:val="00F21B2A"/>
    <w:pPr>
      <w:widowControl w:val="0"/>
      <w:suppressAutoHyphens/>
      <w:spacing w:after="0" w:line="240" w:lineRule="auto"/>
      <w:jc w:val="both"/>
    </w:pPr>
    <w:rPr>
      <w:rFonts w:eastAsia="Segoe UI" w:cs="Mangal"/>
      <w:color w:val="000000"/>
      <w:sz w:val="24"/>
      <w:szCs w:val="21"/>
      <w:lang w:eastAsia="zh-CN" w:bidi="hi-IN"/>
    </w:rPr>
  </w:style>
  <w:style w:type="paragraph" w:styleId="Nagwekspisutreci">
    <w:name w:val="TOC Heading"/>
    <w:basedOn w:val="Nagwek1"/>
    <w:next w:val="Normalny"/>
    <w:uiPriority w:val="39"/>
    <w:unhideWhenUsed/>
    <w:qFormat/>
    <w:rsid w:val="00581F80"/>
    <w:pPr>
      <w:keepNext/>
      <w:keepLines/>
      <w:widowControl/>
      <w:numPr>
        <w:numId w:val="0"/>
      </w:numPr>
      <w:suppressAutoHyphens w:val="0"/>
      <w:spacing w:before="240" w:after="0" w:line="259" w:lineRule="auto"/>
      <w:jc w:val="left"/>
      <w:outlineLvl w:val="9"/>
    </w:pPr>
    <w:rPr>
      <w:rFonts w:eastAsiaTheme="majorEastAsia" w:cstheme="majorBidi"/>
      <w:b w:val="0"/>
      <w:bCs w:val="0"/>
      <w:color w:val="2F5496" w:themeColor="accent1" w:themeShade="BF"/>
      <w:sz w:val="32"/>
      <w:szCs w:val="32"/>
      <w:lang w:eastAsia="pl-PL" w:bidi="ar-SA"/>
    </w:rPr>
  </w:style>
  <w:style w:type="paragraph" w:styleId="Spistreci1">
    <w:name w:val="toc 1"/>
    <w:basedOn w:val="Normalny"/>
    <w:next w:val="Normalny"/>
    <w:autoRedefine/>
    <w:uiPriority w:val="39"/>
    <w:unhideWhenUsed/>
    <w:rsid w:val="00581F80"/>
    <w:pPr>
      <w:spacing w:after="100"/>
    </w:pPr>
    <w:rPr>
      <w:rFonts w:cs="Mangal"/>
      <w:szCs w:val="21"/>
    </w:rPr>
  </w:style>
  <w:style w:type="character" w:styleId="Hipercze">
    <w:name w:val="Hyperlink"/>
    <w:basedOn w:val="Domylnaczcionkaakapitu"/>
    <w:uiPriority w:val="99"/>
    <w:unhideWhenUsed/>
    <w:rsid w:val="00581F80"/>
    <w:rPr>
      <w:color w:val="0563C1" w:themeColor="hyperlink"/>
      <w:u w:val="single"/>
    </w:rPr>
  </w:style>
  <w:style w:type="paragraph" w:styleId="Akapitzlist">
    <w:name w:val="List Paragraph"/>
    <w:aliases w:val="Numerowanie,Akapit z listą BS,lp1,Preambuła,L1,Colorful Shading - Accent 31,Light List - Accent 51,Akapit z listą5,Kolorowa lista — akcent 11,sw tekst,Colorful Shading Accent 3,Light List Accent 5,List Paragraph1,List Paragraph,Bullet Lis"/>
    <w:basedOn w:val="Normalny"/>
    <w:link w:val="AkapitzlistZnak"/>
    <w:uiPriority w:val="34"/>
    <w:qFormat/>
    <w:rsid w:val="00F01413"/>
    <w:pPr>
      <w:ind w:left="720"/>
      <w:contextualSpacing/>
    </w:pPr>
    <w:rPr>
      <w:rFonts w:cs="Mangal"/>
      <w:szCs w:val="21"/>
    </w:rPr>
  </w:style>
  <w:style w:type="table" w:styleId="Siatkatabelijasna">
    <w:name w:val="Grid Table Light"/>
    <w:basedOn w:val="Standardowy"/>
    <w:uiPriority w:val="40"/>
    <w:rsid w:val="00963135"/>
    <w:pPr>
      <w:spacing w:after="0" w:line="240" w:lineRule="auto"/>
    </w:pPr>
    <w:rPr>
      <w:rFonts w:ascii="Times New Roman" w:eastAsia="Times New Roman" w:hAnsi="Times New Roman" w:cs="Times New Roman"/>
      <w:sz w:val="20"/>
      <w:szCs w:val="20"/>
      <w:lang w:val="de-DE" w:eastAsia="de-D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963135"/>
    <w:pPr>
      <w:autoSpaceDE w:val="0"/>
      <w:autoSpaceDN w:val="0"/>
      <w:adjustRightInd w:val="0"/>
      <w:spacing w:after="0" w:line="240" w:lineRule="auto"/>
    </w:pPr>
    <w:rPr>
      <w:rFonts w:ascii="MetaPlusLF" w:eastAsia="Times New Roman" w:hAnsi="MetaPlusLF" w:cs="MetaPlusLF"/>
      <w:color w:val="000000"/>
      <w:sz w:val="24"/>
      <w:szCs w:val="24"/>
      <w:lang w:eastAsia="de-DE"/>
    </w:rPr>
  </w:style>
  <w:style w:type="paragraph" w:styleId="Tekstpodstawowy3">
    <w:name w:val="Body Text 3"/>
    <w:basedOn w:val="Normalny"/>
    <w:link w:val="Tekstpodstawowy3Znak"/>
    <w:uiPriority w:val="99"/>
    <w:semiHidden/>
    <w:unhideWhenUsed/>
    <w:rsid w:val="009765C5"/>
    <w:rPr>
      <w:rFonts w:cs="Mangal"/>
      <w:sz w:val="16"/>
      <w:szCs w:val="14"/>
    </w:rPr>
  </w:style>
  <w:style w:type="character" w:customStyle="1" w:styleId="Tekstpodstawowy3Znak">
    <w:name w:val="Tekst podstawowy 3 Znak"/>
    <w:basedOn w:val="Domylnaczcionkaakapitu"/>
    <w:link w:val="Tekstpodstawowy3"/>
    <w:uiPriority w:val="99"/>
    <w:semiHidden/>
    <w:rsid w:val="009765C5"/>
    <w:rPr>
      <w:rFonts w:eastAsia="Segoe UI" w:cs="Mangal"/>
      <w:color w:val="000000"/>
      <w:sz w:val="16"/>
      <w:szCs w:val="14"/>
      <w:lang w:eastAsia="zh-CN" w:bidi="hi-IN"/>
    </w:rPr>
  </w:style>
  <w:style w:type="character" w:customStyle="1" w:styleId="AkapitzlistZnak">
    <w:name w:val="Akapit z listą Znak"/>
    <w:aliases w:val="Numerowanie Znak,Akapit z listą BS Znak,lp1 Znak,Preambuła Znak,L1 Znak,Colorful Shading - Accent 31 Znak,Light List - Accent 51 Znak,Akapit z listą5 Znak,Kolorowa lista — akcent 11 Znak,sw tekst Znak,Colorful Shading Accent 3 Znak"/>
    <w:link w:val="Akapitzlist"/>
    <w:uiPriority w:val="34"/>
    <w:qFormat/>
    <w:locked/>
    <w:rsid w:val="009765C5"/>
    <w:rPr>
      <w:rFonts w:eastAsia="Segoe UI" w:cs="Mangal"/>
      <w:color w:val="000000"/>
      <w:sz w:val="24"/>
      <w:szCs w:val="21"/>
      <w:lang w:eastAsia="zh-CN" w:bidi="hi-IN"/>
    </w:rPr>
  </w:style>
  <w:style w:type="paragraph" w:styleId="Tekstpodstawowywcity">
    <w:name w:val="Body Text Indent"/>
    <w:basedOn w:val="Normalny"/>
    <w:link w:val="TekstpodstawowywcityZnak"/>
    <w:uiPriority w:val="99"/>
    <w:unhideWhenUsed/>
    <w:rsid w:val="009765C5"/>
    <w:pPr>
      <w:widowControl/>
      <w:suppressAutoHyphens w:val="0"/>
      <w:spacing w:before="0" w:line="259" w:lineRule="auto"/>
      <w:ind w:left="283"/>
      <w:jc w:val="left"/>
    </w:pPr>
    <w:rPr>
      <w:rFonts w:eastAsiaTheme="minorHAnsi" w:cstheme="minorBidi"/>
      <w:color w:val="auto"/>
      <w:sz w:val="22"/>
      <w:szCs w:val="22"/>
      <w:lang w:eastAsia="en-US" w:bidi="ar-SA"/>
    </w:rPr>
  </w:style>
  <w:style w:type="character" w:customStyle="1" w:styleId="TekstpodstawowywcityZnak">
    <w:name w:val="Tekst podstawowy wcięty Znak"/>
    <w:basedOn w:val="Domylnaczcionkaakapitu"/>
    <w:link w:val="Tekstpodstawowywcity"/>
    <w:uiPriority w:val="99"/>
    <w:rsid w:val="009765C5"/>
  </w:style>
  <w:style w:type="paragraph" w:customStyle="1" w:styleId="Normalny1">
    <w:name w:val="Normalny1"/>
    <w:qFormat/>
    <w:rsid w:val="00AF6A19"/>
    <w:pPr>
      <w:spacing w:line="256" w:lineRule="auto"/>
    </w:pPr>
    <w:rPr>
      <w:rFonts w:ascii="Calibri" w:eastAsia="Calibri" w:hAnsi="Calibri" w:cs="Calibri"/>
      <w:szCs w:val="20"/>
      <w:lang w:eastAsia="pl-PL"/>
    </w:rPr>
  </w:style>
  <w:style w:type="character" w:customStyle="1" w:styleId="Domylnaczcionkaakapitu1">
    <w:name w:val="Domyślna czcionka akapitu1"/>
    <w:rsid w:val="00AF6A19"/>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1017">
      <w:bodyDiv w:val="1"/>
      <w:marLeft w:val="0"/>
      <w:marRight w:val="0"/>
      <w:marTop w:val="0"/>
      <w:marBottom w:val="0"/>
      <w:divBdr>
        <w:top w:val="none" w:sz="0" w:space="0" w:color="auto"/>
        <w:left w:val="none" w:sz="0" w:space="0" w:color="auto"/>
        <w:bottom w:val="none" w:sz="0" w:space="0" w:color="auto"/>
        <w:right w:val="none" w:sz="0" w:space="0" w:color="auto"/>
      </w:divBdr>
      <w:divsChild>
        <w:div w:id="147480070">
          <w:marLeft w:val="0"/>
          <w:marRight w:val="0"/>
          <w:marTop w:val="0"/>
          <w:marBottom w:val="0"/>
          <w:divBdr>
            <w:top w:val="none" w:sz="0" w:space="0" w:color="auto"/>
            <w:left w:val="none" w:sz="0" w:space="0" w:color="auto"/>
            <w:bottom w:val="none" w:sz="0" w:space="0" w:color="auto"/>
            <w:right w:val="none" w:sz="0" w:space="0" w:color="auto"/>
          </w:divBdr>
        </w:div>
        <w:div w:id="517738956">
          <w:marLeft w:val="0"/>
          <w:marRight w:val="0"/>
          <w:marTop w:val="0"/>
          <w:marBottom w:val="0"/>
          <w:divBdr>
            <w:top w:val="none" w:sz="0" w:space="0" w:color="auto"/>
            <w:left w:val="none" w:sz="0" w:space="0" w:color="auto"/>
            <w:bottom w:val="none" w:sz="0" w:space="0" w:color="auto"/>
            <w:right w:val="none" w:sz="0" w:space="0" w:color="auto"/>
          </w:divBdr>
        </w:div>
        <w:div w:id="637999277">
          <w:marLeft w:val="0"/>
          <w:marRight w:val="0"/>
          <w:marTop w:val="0"/>
          <w:marBottom w:val="0"/>
          <w:divBdr>
            <w:top w:val="none" w:sz="0" w:space="0" w:color="auto"/>
            <w:left w:val="none" w:sz="0" w:space="0" w:color="auto"/>
            <w:bottom w:val="none" w:sz="0" w:space="0" w:color="auto"/>
            <w:right w:val="none" w:sz="0" w:space="0" w:color="auto"/>
          </w:divBdr>
        </w:div>
        <w:div w:id="851603637">
          <w:marLeft w:val="0"/>
          <w:marRight w:val="0"/>
          <w:marTop w:val="0"/>
          <w:marBottom w:val="0"/>
          <w:divBdr>
            <w:top w:val="none" w:sz="0" w:space="0" w:color="auto"/>
            <w:left w:val="none" w:sz="0" w:space="0" w:color="auto"/>
            <w:bottom w:val="none" w:sz="0" w:space="0" w:color="auto"/>
            <w:right w:val="none" w:sz="0" w:space="0" w:color="auto"/>
          </w:divBdr>
        </w:div>
        <w:div w:id="1014265162">
          <w:marLeft w:val="0"/>
          <w:marRight w:val="0"/>
          <w:marTop w:val="0"/>
          <w:marBottom w:val="0"/>
          <w:divBdr>
            <w:top w:val="none" w:sz="0" w:space="0" w:color="auto"/>
            <w:left w:val="none" w:sz="0" w:space="0" w:color="auto"/>
            <w:bottom w:val="none" w:sz="0" w:space="0" w:color="auto"/>
            <w:right w:val="none" w:sz="0" w:space="0" w:color="auto"/>
          </w:divBdr>
        </w:div>
        <w:div w:id="1206021509">
          <w:marLeft w:val="0"/>
          <w:marRight w:val="0"/>
          <w:marTop w:val="0"/>
          <w:marBottom w:val="0"/>
          <w:divBdr>
            <w:top w:val="none" w:sz="0" w:space="0" w:color="auto"/>
            <w:left w:val="none" w:sz="0" w:space="0" w:color="auto"/>
            <w:bottom w:val="none" w:sz="0" w:space="0" w:color="auto"/>
            <w:right w:val="none" w:sz="0" w:space="0" w:color="auto"/>
          </w:divBdr>
        </w:div>
        <w:div w:id="1331836980">
          <w:marLeft w:val="0"/>
          <w:marRight w:val="0"/>
          <w:marTop w:val="0"/>
          <w:marBottom w:val="0"/>
          <w:divBdr>
            <w:top w:val="none" w:sz="0" w:space="0" w:color="auto"/>
            <w:left w:val="none" w:sz="0" w:space="0" w:color="auto"/>
            <w:bottom w:val="none" w:sz="0" w:space="0" w:color="auto"/>
            <w:right w:val="none" w:sz="0" w:space="0" w:color="auto"/>
          </w:divBdr>
        </w:div>
        <w:div w:id="1340155078">
          <w:marLeft w:val="0"/>
          <w:marRight w:val="0"/>
          <w:marTop w:val="0"/>
          <w:marBottom w:val="0"/>
          <w:divBdr>
            <w:top w:val="none" w:sz="0" w:space="0" w:color="auto"/>
            <w:left w:val="none" w:sz="0" w:space="0" w:color="auto"/>
            <w:bottom w:val="none" w:sz="0" w:space="0" w:color="auto"/>
            <w:right w:val="none" w:sz="0" w:space="0" w:color="auto"/>
          </w:divBdr>
        </w:div>
        <w:div w:id="1531067778">
          <w:marLeft w:val="0"/>
          <w:marRight w:val="0"/>
          <w:marTop w:val="0"/>
          <w:marBottom w:val="0"/>
          <w:divBdr>
            <w:top w:val="none" w:sz="0" w:space="0" w:color="auto"/>
            <w:left w:val="none" w:sz="0" w:space="0" w:color="auto"/>
            <w:bottom w:val="none" w:sz="0" w:space="0" w:color="auto"/>
            <w:right w:val="none" w:sz="0" w:space="0" w:color="auto"/>
          </w:divBdr>
        </w:div>
        <w:div w:id="1598707884">
          <w:marLeft w:val="0"/>
          <w:marRight w:val="0"/>
          <w:marTop w:val="0"/>
          <w:marBottom w:val="0"/>
          <w:divBdr>
            <w:top w:val="none" w:sz="0" w:space="0" w:color="auto"/>
            <w:left w:val="none" w:sz="0" w:space="0" w:color="auto"/>
            <w:bottom w:val="none" w:sz="0" w:space="0" w:color="auto"/>
            <w:right w:val="none" w:sz="0" w:space="0" w:color="auto"/>
          </w:divBdr>
        </w:div>
        <w:div w:id="1640768984">
          <w:marLeft w:val="0"/>
          <w:marRight w:val="0"/>
          <w:marTop w:val="0"/>
          <w:marBottom w:val="0"/>
          <w:divBdr>
            <w:top w:val="none" w:sz="0" w:space="0" w:color="auto"/>
            <w:left w:val="none" w:sz="0" w:space="0" w:color="auto"/>
            <w:bottom w:val="none" w:sz="0" w:space="0" w:color="auto"/>
            <w:right w:val="none" w:sz="0" w:space="0" w:color="auto"/>
          </w:divBdr>
        </w:div>
      </w:divsChild>
    </w:div>
    <w:div w:id="1598364303">
      <w:bodyDiv w:val="1"/>
      <w:marLeft w:val="0"/>
      <w:marRight w:val="0"/>
      <w:marTop w:val="0"/>
      <w:marBottom w:val="0"/>
      <w:divBdr>
        <w:top w:val="none" w:sz="0" w:space="0" w:color="auto"/>
        <w:left w:val="none" w:sz="0" w:space="0" w:color="auto"/>
        <w:bottom w:val="none" w:sz="0" w:space="0" w:color="auto"/>
        <w:right w:val="none" w:sz="0" w:space="0" w:color="auto"/>
      </w:divBdr>
    </w:div>
    <w:div w:id="1728797869">
      <w:bodyDiv w:val="1"/>
      <w:marLeft w:val="0"/>
      <w:marRight w:val="0"/>
      <w:marTop w:val="0"/>
      <w:marBottom w:val="0"/>
      <w:divBdr>
        <w:top w:val="none" w:sz="0" w:space="0" w:color="auto"/>
        <w:left w:val="none" w:sz="0" w:space="0" w:color="auto"/>
        <w:bottom w:val="none" w:sz="0" w:space="0" w:color="auto"/>
        <w:right w:val="none" w:sz="0" w:space="0" w:color="auto"/>
      </w:divBdr>
    </w:div>
    <w:div w:id="1747876025">
      <w:bodyDiv w:val="1"/>
      <w:marLeft w:val="0"/>
      <w:marRight w:val="0"/>
      <w:marTop w:val="0"/>
      <w:marBottom w:val="0"/>
      <w:divBdr>
        <w:top w:val="none" w:sz="0" w:space="0" w:color="auto"/>
        <w:left w:val="none" w:sz="0" w:space="0" w:color="auto"/>
        <w:bottom w:val="none" w:sz="0" w:space="0" w:color="auto"/>
        <w:right w:val="none" w:sz="0" w:space="0" w:color="auto"/>
      </w:divBdr>
    </w:div>
    <w:div w:id="2141729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D0011-2E81-4296-A059-EA088BE67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16</Pages>
  <Words>5471</Words>
  <Characters>32828</Characters>
  <Application>Microsoft Office Word</Application>
  <DocSecurity>0</DocSecurity>
  <Lines>273</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Wikło</dc:creator>
  <cp:keywords/>
  <dc:description/>
  <cp:lastModifiedBy>Dariusz Duda</cp:lastModifiedBy>
  <cp:revision>14</cp:revision>
  <dcterms:created xsi:type="dcterms:W3CDTF">2022-12-28T07:02:00Z</dcterms:created>
  <dcterms:modified xsi:type="dcterms:W3CDTF">2023-01-02T11:18:00Z</dcterms:modified>
</cp:coreProperties>
</file>